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29F67" w14:textId="725DEDDF" w:rsidR="009907BD" w:rsidRPr="0089742A" w:rsidRDefault="009907BD" w:rsidP="0089742A">
      <w:pPr>
        <w:spacing w:after="0" w:line="360" w:lineRule="auto"/>
        <w:rPr>
          <w:rFonts w:ascii="Century Gothic" w:hAnsi="Century Gothic" w:cstheme="minorHAnsi"/>
        </w:rPr>
      </w:pPr>
    </w:p>
    <w:p w14:paraId="187B7B3A" w14:textId="5433133F" w:rsidR="004F2F5D" w:rsidRPr="0089742A" w:rsidRDefault="004F2F5D" w:rsidP="0089742A">
      <w:pPr>
        <w:spacing w:after="0" w:line="360" w:lineRule="auto"/>
        <w:rPr>
          <w:rFonts w:ascii="Century Gothic" w:hAnsi="Century Gothic" w:cstheme="minorHAnsi"/>
        </w:rPr>
      </w:pPr>
    </w:p>
    <w:p w14:paraId="4676340C" w14:textId="3FB79A3C" w:rsidR="004F2F5D" w:rsidRPr="0089742A" w:rsidRDefault="004F2F5D" w:rsidP="0089742A">
      <w:pPr>
        <w:spacing w:after="0" w:line="360" w:lineRule="auto"/>
        <w:rPr>
          <w:rFonts w:ascii="Century Gothic" w:hAnsi="Century Gothic" w:cstheme="minorHAnsi"/>
        </w:rPr>
      </w:pPr>
    </w:p>
    <w:p w14:paraId="01A4BC87" w14:textId="27E13A85" w:rsidR="004F2F5D" w:rsidRPr="0089742A" w:rsidRDefault="004F2F5D" w:rsidP="0089742A">
      <w:pPr>
        <w:spacing w:after="0" w:line="360" w:lineRule="auto"/>
        <w:jc w:val="center"/>
        <w:rPr>
          <w:rFonts w:ascii="Century Gothic" w:hAnsi="Century Gothic" w:cstheme="minorHAnsi"/>
          <w:sz w:val="40"/>
          <w:szCs w:val="40"/>
        </w:rPr>
      </w:pPr>
    </w:p>
    <w:p w14:paraId="068ED1FE" w14:textId="301ABBCD" w:rsidR="004F2F5D" w:rsidRPr="0089742A" w:rsidRDefault="004F2F5D" w:rsidP="0089742A">
      <w:pPr>
        <w:spacing w:after="0" w:line="360" w:lineRule="auto"/>
        <w:jc w:val="center"/>
        <w:rPr>
          <w:rFonts w:ascii="Century Gothic" w:hAnsi="Century Gothic" w:cstheme="minorHAnsi"/>
          <w:sz w:val="40"/>
          <w:szCs w:val="40"/>
        </w:rPr>
      </w:pPr>
    </w:p>
    <w:p w14:paraId="5B541521" w14:textId="1F659FB5" w:rsidR="00696D5D" w:rsidRPr="0089742A" w:rsidRDefault="004F2F5D" w:rsidP="0089742A">
      <w:pPr>
        <w:spacing w:after="0" w:line="360" w:lineRule="auto"/>
        <w:jc w:val="center"/>
        <w:rPr>
          <w:rFonts w:ascii="Century Gothic" w:hAnsi="Century Gothic" w:cstheme="minorHAnsi"/>
          <w:b/>
          <w:bCs/>
          <w:sz w:val="40"/>
          <w:szCs w:val="40"/>
        </w:rPr>
      </w:pPr>
      <w:r w:rsidRPr="0089742A">
        <w:rPr>
          <w:rFonts w:ascii="Century Gothic" w:hAnsi="Century Gothic" w:cstheme="minorHAnsi"/>
          <w:b/>
          <w:bCs/>
          <w:sz w:val="40"/>
          <w:szCs w:val="40"/>
        </w:rPr>
        <w:t>AKTA WERYFIKACYJNE</w:t>
      </w:r>
    </w:p>
    <w:p w14:paraId="0C8C41AD" w14:textId="4EF19E0C" w:rsidR="00696D5D" w:rsidRPr="0089742A" w:rsidRDefault="00696D5D" w:rsidP="0089742A">
      <w:pPr>
        <w:spacing w:after="0" w:line="360" w:lineRule="auto"/>
        <w:jc w:val="center"/>
        <w:rPr>
          <w:rFonts w:ascii="Century Gothic" w:hAnsi="Century Gothic" w:cstheme="minorHAnsi"/>
          <w:b/>
          <w:bCs/>
          <w:sz w:val="40"/>
          <w:szCs w:val="40"/>
        </w:rPr>
      </w:pPr>
    </w:p>
    <w:p w14:paraId="41181268" w14:textId="05A21818" w:rsidR="00844A05" w:rsidRDefault="00D706AE" w:rsidP="0089742A">
      <w:pPr>
        <w:spacing w:after="0" w:line="360" w:lineRule="auto"/>
        <w:jc w:val="center"/>
        <w:rPr>
          <w:rFonts w:ascii="Century Gothic" w:hAnsi="Century Gothic" w:cstheme="minorHAnsi"/>
          <w:b/>
          <w:bCs/>
          <w:sz w:val="40"/>
          <w:szCs w:val="40"/>
        </w:rPr>
      </w:pPr>
      <w:r>
        <w:rPr>
          <w:rFonts w:ascii="Century Gothic" w:hAnsi="Century Gothic" w:cstheme="minorHAnsi"/>
          <w:b/>
          <w:bCs/>
          <w:sz w:val="40"/>
          <w:szCs w:val="40"/>
        </w:rPr>
        <w:t>NAZWA WINNICY</w:t>
      </w:r>
    </w:p>
    <w:p w14:paraId="59F472F7" w14:textId="77777777" w:rsidR="00D706AE" w:rsidRDefault="00D706AE" w:rsidP="0089742A">
      <w:pPr>
        <w:spacing w:after="0" w:line="360" w:lineRule="auto"/>
        <w:jc w:val="center"/>
        <w:rPr>
          <w:rFonts w:ascii="Century Gothic" w:hAnsi="Century Gothic" w:cstheme="minorHAnsi"/>
          <w:b/>
          <w:bCs/>
          <w:sz w:val="40"/>
          <w:szCs w:val="40"/>
        </w:rPr>
      </w:pPr>
    </w:p>
    <w:p w14:paraId="0D58B8DB" w14:textId="77777777" w:rsidR="00D706AE" w:rsidRDefault="00D706AE" w:rsidP="0089742A">
      <w:pPr>
        <w:spacing w:after="0" w:line="360" w:lineRule="auto"/>
        <w:jc w:val="center"/>
        <w:rPr>
          <w:rFonts w:ascii="Century Gothic" w:hAnsi="Century Gothic" w:cstheme="minorHAnsi"/>
          <w:b/>
          <w:bCs/>
          <w:sz w:val="40"/>
          <w:szCs w:val="40"/>
        </w:rPr>
      </w:pPr>
    </w:p>
    <w:p w14:paraId="00FAFB3F" w14:textId="77777777" w:rsidR="00D706AE" w:rsidRDefault="00D706AE" w:rsidP="0089742A">
      <w:pPr>
        <w:spacing w:after="0" w:line="360" w:lineRule="auto"/>
        <w:jc w:val="center"/>
        <w:rPr>
          <w:rFonts w:ascii="Century Gothic" w:hAnsi="Century Gothic" w:cstheme="minorHAnsi"/>
          <w:b/>
          <w:bCs/>
          <w:sz w:val="40"/>
          <w:szCs w:val="40"/>
        </w:rPr>
      </w:pPr>
    </w:p>
    <w:p w14:paraId="0DD0EB82" w14:textId="77777777" w:rsidR="00D706AE" w:rsidRDefault="00D706AE" w:rsidP="0089742A">
      <w:pPr>
        <w:spacing w:after="0" w:line="360" w:lineRule="auto"/>
        <w:jc w:val="center"/>
        <w:rPr>
          <w:rFonts w:ascii="Century Gothic" w:hAnsi="Century Gothic" w:cstheme="minorHAnsi"/>
          <w:b/>
          <w:bCs/>
          <w:sz w:val="40"/>
          <w:szCs w:val="40"/>
        </w:rPr>
      </w:pPr>
    </w:p>
    <w:p w14:paraId="2A7E69AE" w14:textId="77777777" w:rsidR="00D706AE" w:rsidRDefault="00D706AE" w:rsidP="0089742A">
      <w:pPr>
        <w:spacing w:after="0" w:line="360" w:lineRule="auto"/>
        <w:jc w:val="center"/>
        <w:rPr>
          <w:rFonts w:ascii="Century Gothic" w:hAnsi="Century Gothic" w:cstheme="minorHAnsi"/>
          <w:b/>
          <w:bCs/>
          <w:sz w:val="40"/>
          <w:szCs w:val="40"/>
        </w:rPr>
      </w:pPr>
    </w:p>
    <w:p w14:paraId="4793897B" w14:textId="77777777" w:rsidR="00D706AE" w:rsidRDefault="00D706AE" w:rsidP="0089742A">
      <w:pPr>
        <w:spacing w:after="0" w:line="360" w:lineRule="auto"/>
        <w:jc w:val="center"/>
        <w:rPr>
          <w:rFonts w:ascii="Century Gothic" w:hAnsi="Century Gothic" w:cstheme="minorHAnsi"/>
          <w:b/>
          <w:bCs/>
          <w:sz w:val="40"/>
          <w:szCs w:val="40"/>
        </w:rPr>
      </w:pPr>
    </w:p>
    <w:p w14:paraId="6F9FA58E" w14:textId="77777777" w:rsidR="00D706AE" w:rsidRDefault="00D706AE" w:rsidP="0089742A">
      <w:pPr>
        <w:spacing w:after="0" w:line="360" w:lineRule="auto"/>
        <w:jc w:val="center"/>
        <w:rPr>
          <w:rFonts w:ascii="Century Gothic" w:hAnsi="Century Gothic" w:cstheme="minorHAnsi"/>
          <w:b/>
          <w:bCs/>
          <w:sz w:val="40"/>
          <w:szCs w:val="40"/>
        </w:rPr>
      </w:pPr>
    </w:p>
    <w:p w14:paraId="2A273C7D" w14:textId="77777777" w:rsidR="00D706AE" w:rsidRDefault="00D706AE" w:rsidP="0089742A">
      <w:pPr>
        <w:spacing w:after="0" w:line="360" w:lineRule="auto"/>
        <w:jc w:val="center"/>
        <w:rPr>
          <w:rFonts w:ascii="Century Gothic" w:hAnsi="Century Gothic" w:cstheme="minorHAnsi"/>
          <w:b/>
          <w:bCs/>
          <w:sz w:val="40"/>
          <w:szCs w:val="40"/>
        </w:rPr>
      </w:pPr>
    </w:p>
    <w:p w14:paraId="78A552FB" w14:textId="77777777" w:rsidR="00D706AE" w:rsidRDefault="00D706AE" w:rsidP="0089742A">
      <w:pPr>
        <w:spacing w:after="0" w:line="360" w:lineRule="auto"/>
        <w:jc w:val="center"/>
        <w:rPr>
          <w:rFonts w:ascii="Century Gothic" w:hAnsi="Century Gothic" w:cstheme="minorHAnsi"/>
          <w:b/>
          <w:bCs/>
          <w:sz w:val="40"/>
          <w:szCs w:val="40"/>
        </w:rPr>
      </w:pPr>
    </w:p>
    <w:p w14:paraId="74357D5E" w14:textId="77777777" w:rsidR="00D706AE" w:rsidRDefault="00D706AE" w:rsidP="0089742A">
      <w:pPr>
        <w:spacing w:after="0" w:line="360" w:lineRule="auto"/>
        <w:jc w:val="center"/>
        <w:rPr>
          <w:rFonts w:ascii="Century Gothic" w:hAnsi="Century Gothic" w:cstheme="minorHAnsi"/>
          <w:b/>
          <w:bCs/>
          <w:sz w:val="40"/>
          <w:szCs w:val="40"/>
        </w:rPr>
      </w:pPr>
    </w:p>
    <w:p w14:paraId="76F377A6" w14:textId="77777777" w:rsidR="00D706AE" w:rsidRPr="0089742A" w:rsidRDefault="00D706AE" w:rsidP="0089742A">
      <w:pPr>
        <w:spacing w:after="0" w:line="360" w:lineRule="auto"/>
        <w:jc w:val="center"/>
        <w:rPr>
          <w:rFonts w:ascii="Century Gothic" w:hAnsi="Century Gothic" w:cstheme="minorHAnsi"/>
          <w:b/>
          <w:bCs/>
          <w:sz w:val="40"/>
          <w:szCs w:val="40"/>
        </w:rPr>
      </w:pPr>
    </w:p>
    <w:p w14:paraId="2BC6C629" w14:textId="77777777" w:rsidR="00844A05" w:rsidRPr="0089742A" w:rsidRDefault="00844A05" w:rsidP="0089742A">
      <w:pPr>
        <w:spacing w:after="0" w:line="360" w:lineRule="auto"/>
        <w:rPr>
          <w:rFonts w:ascii="Century Gothic" w:hAnsi="Century Gothic" w:cstheme="minorHAnsi"/>
        </w:rPr>
      </w:pPr>
    </w:p>
    <w:p w14:paraId="03ACD43C" w14:textId="45C3AE0C" w:rsidR="00844A05" w:rsidRPr="0089742A" w:rsidRDefault="00844A05" w:rsidP="0089742A">
      <w:pPr>
        <w:pStyle w:val="Nagwek1"/>
        <w:spacing w:before="0" w:line="360" w:lineRule="auto"/>
        <w:jc w:val="center"/>
        <w:rPr>
          <w:rFonts w:ascii="Century Gothic" w:hAnsi="Century Gothic" w:cstheme="minorHAnsi"/>
          <w:sz w:val="28"/>
          <w:szCs w:val="28"/>
        </w:rPr>
      </w:pPr>
      <w:bookmarkStart w:id="0" w:name="_Toc115718676"/>
      <w:r w:rsidRPr="0089742A">
        <w:rPr>
          <w:rFonts w:ascii="Century Gothic" w:hAnsi="Century Gothic" w:cstheme="minorHAnsi"/>
          <w:sz w:val="28"/>
          <w:szCs w:val="28"/>
        </w:rPr>
        <w:lastRenderedPageBreak/>
        <w:t>SPIS TREŚCI</w:t>
      </w:r>
      <w:bookmarkEnd w:id="0"/>
    </w:p>
    <w:p w14:paraId="4B68FB95" w14:textId="77777777" w:rsidR="00844A05" w:rsidRPr="0089742A" w:rsidRDefault="00844A05" w:rsidP="0089742A">
      <w:pPr>
        <w:spacing w:after="0" w:line="360" w:lineRule="auto"/>
        <w:jc w:val="both"/>
        <w:rPr>
          <w:rFonts w:ascii="Century Gothic" w:hAnsi="Century Gothic" w:cstheme="minorHAnsi"/>
        </w:rPr>
      </w:pPr>
    </w:p>
    <w:p w14:paraId="2B46A90F" w14:textId="77777777" w:rsidR="00844A05" w:rsidRPr="0089742A" w:rsidRDefault="00844A05" w:rsidP="0089742A">
      <w:pPr>
        <w:spacing w:after="0" w:line="360" w:lineRule="auto"/>
        <w:jc w:val="both"/>
        <w:rPr>
          <w:rFonts w:ascii="Century Gothic" w:hAnsi="Century Gothic" w:cstheme="minorHAnsi"/>
        </w:rPr>
      </w:pPr>
    </w:p>
    <w:sdt>
      <w:sdtPr>
        <w:rPr>
          <w:rFonts w:ascii="Century Gothic" w:eastAsiaTheme="minorHAnsi" w:hAnsi="Century Gothic" w:cstheme="minorHAnsi"/>
          <w:color w:val="auto"/>
          <w:sz w:val="22"/>
          <w:szCs w:val="22"/>
          <w:lang w:eastAsia="en-US"/>
        </w:rPr>
        <w:id w:val="577867625"/>
        <w:docPartObj>
          <w:docPartGallery w:val="Table of Contents"/>
          <w:docPartUnique/>
        </w:docPartObj>
      </w:sdtPr>
      <w:sdtEndPr>
        <w:rPr>
          <w:b/>
          <w:bCs/>
        </w:rPr>
      </w:sdtEndPr>
      <w:sdtContent>
        <w:p w14:paraId="3CD384FB" w14:textId="64E66E4B" w:rsidR="0020584A" w:rsidRPr="0089742A" w:rsidRDefault="0020584A" w:rsidP="0089742A">
          <w:pPr>
            <w:pStyle w:val="Nagwekspisutreci"/>
            <w:spacing w:before="0" w:line="360" w:lineRule="auto"/>
            <w:rPr>
              <w:rFonts w:ascii="Century Gothic" w:hAnsi="Century Gothic" w:cstheme="minorHAnsi"/>
              <w:color w:val="auto"/>
              <w:sz w:val="22"/>
              <w:szCs w:val="22"/>
            </w:rPr>
          </w:pPr>
          <w:r w:rsidRPr="0089742A">
            <w:rPr>
              <w:rFonts w:ascii="Century Gothic" w:hAnsi="Century Gothic" w:cstheme="minorHAnsi"/>
              <w:color w:val="auto"/>
              <w:sz w:val="22"/>
              <w:szCs w:val="22"/>
            </w:rPr>
            <w:t>1. Karta tytułowa</w:t>
          </w:r>
        </w:p>
        <w:p w14:paraId="62637DA9" w14:textId="24E637AF" w:rsidR="00A80DAE" w:rsidRPr="00A80DAE" w:rsidRDefault="0020584A" w:rsidP="00A80DAE">
          <w:pPr>
            <w:pStyle w:val="Spistreci1"/>
            <w:tabs>
              <w:tab w:val="right" w:leader="dot" w:pos="9062"/>
            </w:tabs>
            <w:spacing w:after="0" w:line="360" w:lineRule="auto"/>
            <w:rPr>
              <w:noProof/>
            </w:rPr>
          </w:pPr>
          <w:r w:rsidRPr="0089742A">
            <w:rPr>
              <w:rFonts w:ascii="Century Gothic" w:hAnsi="Century Gothic" w:cstheme="minorHAnsi"/>
            </w:rPr>
            <w:t xml:space="preserve">2. </w:t>
          </w:r>
          <w:r w:rsidRPr="0089742A">
            <w:rPr>
              <w:rFonts w:ascii="Century Gothic" w:hAnsi="Century Gothic" w:cstheme="minorHAnsi"/>
            </w:rPr>
            <w:fldChar w:fldCharType="begin"/>
          </w:r>
          <w:r w:rsidRPr="0089742A">
            <w:rPr>
              <w:rFonts w:ascii="Century Gothic" w:hAnsi="Century Gothic" w:cstheme="minorHAnsi"/>
            </w:rPr>
            <w:instrText xml:space="preserve"> TOC \o "1-3" \h \z \u </w:instrText>
          </w:r>
          <w:r w:rsidRPr="0089742A">
            <w:rPr>
              <w:rFonts w:ascii="Century Gothic" w:hAnsi="Century Gothic" w:cstheme="minorHAnsi"/>
            </w:rPr>
            <w:fldChar w:fldCharType="separate"/>
          </w:r>
          <w:hyperlink w:anchor="_Toc115718676" w:history="1">
            <w:r w:rsidR="00A80DAE" w:rsidRPr="00B05419">
              <w:rPr>
                <w:rStyle w:val="Hipercze"/>
                <w:rFonts w:ascii="Century Gothic" w:hAnsi="Century Gothic" w:cstheme="minorHAnsi"/>
                <w:noProof/>
              </w:rPr>
              <w:t>SPIS TREŚCI</w:t>
            </w:r>
            <w:r w:rsidR="00A80DAE">
              <w:rPr>
                <w:noProof/>
                <w:webHidden/>
              </w:rPr>
              <w:tab/>
            </w:r>
            <w:r w:rsidR="00A80DAE">
              <w:rPr>
                <w:noProof/>
                <w:webHidden/>
              </w:rPr>
              <w:fldChar w:fldCharType="begin"/>
            </w:r>
            <w:r w:rsidR="00A80DAE">
              <w:rPr>
                <w:noProof/>
                <w:webHidden/>
              </w:rPr>
              <w:instrText xml:space="preserve"> PAGEREF _Toc115718676 \h </w:instrText>
            </w:r>
            <w:r w:rsidR="00A80DAE">
              <w:rPr>
                <w:noProof/>
                <w:webHidden/>
              </w:rPr>
            </w:r>
            <w:r w:rsidR="00A80DAE">
              <w:rPr>
                <w:noProof/>
                <w:webHidden/>
              </w:rPr>
              <w:fldChar w:fldCharType="separate"/>
            </w:r>
            <w:r w:rsidR="00A80DAE">
              <w:rPr>
                <w:noProof/>
                <w:webHidden/>
              </w:rPr>
              <w:t>2</w:t>
            </w:r>
            <w:r w:rsidR="00A80DAE">
              <w:rPr>
                <w:noProof/>
                <w:webHidden/>
              </w:rPr>
              <w:fldChar w:fldCharType="end"/>
            </w:r>
          </w:hyperlink>
        </w:p>
        <w:p w14:paraId="1DD8AF7D" w14:textId="781A561C" w:rsidR="00A80DAE" w:rsidRDefault="00000000">
          <w:pPr>
            <w:pStyle w:val="Spistreci1"/>
            <w:tabs>
              <w:tab w:val="right" w:leader="dot" w:pos="9062"/>
            </w:tabs>
            <w:rPr>
              <w:rFonts w:eastAsiaTheme="minorEastAsia"/>
              <w:noProof/>
              <w:lang w:eastAsia="pl-PL"/>
            </w:rPr>
          </w:pPr>
          <w:hyperlink w:anchor="_Toc115718677" w:history="1">
            <w:r w:rsidR="00A80DAE" w:rsidRPr="00B05419">
              <w:rPr>
                <w:rStyle w:val="Hipercze"/>
                <w:rFonts w:ascii="Century Gothic" w:hAnsi="Century Gothic" w:cstheme="minorHAnsi"/>
                <w:noProof/>
              </w:rPr>
              <w:t>3. Mapa poglądowa dojazdu do winiarni</w:t>
            </w:r>
            <w:r w:rsidR="00A80DAE">
              <w:rPr>
                <w:noProof/>
                <w:webHidden/>
              </w:rPr>
              <w:tab/>
            </w:r>
            <w:r w:rsidR="00A80DAE">
              <w:rPr>
                <w:noProof/>
                <w:webHidden/>
              </w:rPr>
              <w:fldChar w:fldCharType="begin"/>
            </w:r>
            <w:r w:rsidR="00A80DAE">
              <w:rPr>
                <w:noProof/>
                <w:webHidden/>
              </w:rPr>
              <w:instrText xml:space="preserve"> PAGEREF _Toc115718677 \h </w:instrText>
            </w:r>
            <w:r w:rsidR="00A80DAE">
              <w:rPr>
                <w:noProof/>
                <w:webHidden/>
              </w:rPr>
            </w:r>
            <w:r w:rsidR="00A80DAE">
              <w:rPr>
                <w:noProof/>
                <w:webHidden/>
              </w:rPr>
              <w:fldChar w:fldCharType="separate"/>
            </w:r>
            <w:r w:rsidR="00A80DAE">
              <w:rPr>
                <w:noProof/>
                <w:webHidden/>
              </w:rPr>
              <w:t>3</w:t>
            </w:r>
            <w:r w:rsidR="00A80DAE">
              <w:rPr>
                <w:noProof/>
                <w:webHidden/>
              </w:rPr>
              <w:fldChar w:fldCharType="end"/>
            </w:r>
          </w:hyperlink>
        </w:p>
        <w:p w14:paraId="1CD101E3" w14:textId="37DE77BC" w:rsidR="00A80DAE" w:rsidRDefault="00000000">
          <w:pPr>
            <w:pStyle w:val="Spistreci1"/>
            <w:tabs>
              <w:tab w:val="right" w:leader="dot" w:pos="9062"/>
            </w:tabs>
            <w:rPr>
              <w:rFonts w:eastAsiaTheme="minorEastAsia"/>
              <w:noProof/>
              <w:lang w:eastAsia="pl-PL"/>
            </w:rPr>
          </w:pPr>
          <w:hyperlink w:anchor="_Toc115718678" w:history="1">
            <w:r w:rsidR="00A80DAE" w:rsidRPr="00B05419">
              <w:rPr>
                <w:rStyle w:val="Hipercze"/>
                <w:rFonts w:ascii="Century Gothic" w:hAnsi="Century Gothic" w:cstheme="minorHAnsi"/>
                <w:noProof/>
              </w:rPr>
              <w:t>4. Plan miejsca produkcji</w:t>
            </w:r>
            <w:r w:rsidR="00A80DAE">
              <w:rPr>
                <w:noProof/>
                <w:webHidden/>
              </w:rPr>
              <w:tab/>
            </w:r>
            <w:r w:rsidR="00A80DAE">
              <w:rPr>
                <w:noProof/>
                <w:webHidden/>
              </w:rPr>
              <w:fldChar w:fldCharType="begin"/>
            </w:r>
            <w:r w:rsidR="00A80DAE">
              <w:rPr>
                <w:noProof/>
                <w:webHidden/>
              </w:rPr>
              <w:instrText xml:space="preserve"> PAGEREF _Toc115718678 \h </w:instrText>
            </w:r>
            <w:r w:rsidR="00A80DAE">
              <w:rPr>
                <w:noProof/>
                <w:webHidden/>
              </w:rPr>
            </w:r>
            <w:r w:rsidR="00A80DAE">
              <w:rPr>
                <w:noProof/>
                <w:webHidden/>
              </w:rPr>
              <w:fldChar w:fldCharType="separate"/>
            </w:r>
            <w:r w:rsidR="00A80DAE">
              <w:rPr>
                <w:noProof/>
                <w:webHidden/>
              </w:rPr>
              <w:t>4</w:t>
            </w:r>
            <w:r w:rsidR="00A80DAE">
              <w:rPr>
                <w:noProof/>
                <w:webHidden/>
              </w:rPr>
              <w:fldChar w:fldCharType="end"/>
            </w:r>
          </w:hyperlink>
        </w:p>
        <w:p w14:paraId="19423324" w14:textId="431244ED" w:rsidR="00A80DAE" w:rsidRDefault="00000000">
          <w:pPr>
            <w:pStyle w:val="Spistreci1"/>
            <w:tabs>
              <w:tab w:val="right" w:leader="dot" w:pos="9062"/>
            </w:tabs>
            <w:rPr>
              <w:rFonts w:eastAsiaTheme="minorEastAsia"/>
              <w:noProof/>
              <w:lang w:eastAsia="pl-PL"/>
            </w:rPr>
          </w:pPr>
          <w:hyperlink w:anchor="_Toc115718679" w:history="1">
            <w:r w:rsidR="00A80DAE" w:rsidRPr="00B05419">
              <w:rPr>
                <w:rStyle w:val="Hipercze"/>
                <w:rFonts w:ascii="Century Gothic" w:hAnsi="Century Gothic" w:cstheme="minorHAnsi"/>
                <w:noProof/>
              </w:rPr>
              <w:t>5. Wykaz miejsc z wyszczególnieniem lokalizacji produkcji, magazynowania, przeładowywania, wprowadzania, wyprowadzania i zużycia wyrobów akcyzowych</w:t>
            </w:r>
            <w:r w:rsidR="00A80DAE">
              <w:rPr>
                <w:noProof/>
                <w:webHidden/>
              </w:rPr>
              <w:tab/>
            </w:r>
            <w:r w:rsidR="00A80DAE">
              <w:rPr>
                <w:noProof/>
                <w:webHidden/>
              </w:rPr>
              <w:fldChar w:fldCharType="begin"/>
            </w:r>
            <w:r w:rsidR="00A80DAE">
              <w:rPr>
                <w:noProof/>
                <w:webHidden/>
              </w:rPr>
              <w:instrText xml:space="preserve"> PAGEREF _Toc115718679 \h </w:instrText>
            </w:r>
            <w:r w:rsidR="00A80DAE">
              <w:rPr>
                <w:noProof/>
                <w:webHidden/>
              </w:rPr>
            </w:r>
            <w:r w:rsidR="00A80DAE">
              <w:rPr>
                <w:noProof/>
                <w:webHidden/>
              </w:rPr>
              <w:fldChar w:fldCharType="separate"/>
            </w:r>
            <w:r w:rsidR="00A80DAE">
              <w:rPr>
                <w:noProof/>
                <w:webHidden/>
              </w:rPr>
              <w:t>4</w:t>
            </w:r>
            <w:r w:rsidR="00A80DAE">
              <w:rPr>
                <w:noProof/>
                <w:webHidden/>
              </w:rPr>
              <w:fldChar w:fldCharType="end"/>
            </w:r>
          </w:hyperlink>
        </w:p>
        <w:p w14:paraId="1BB09F1B" w14:textId="43F404C4" w:rsidR="00A80DAE" w:rsidRDefault="00000000">
          <w:pPr>
            <w:pStyle w:val="Spistreci1"/>
            <w:tabs>
              <w:tab w:val="right" w:leader="dot" w:pos="9062"/>
            </w:tabs>
            <w:rPr>
              <w:rFonts w:eastAsiaTheme="minorEastAsia"/>
              <w:noProof/>
              <w:lang w:eastAsia="pl-PL"/>
            </w:rPr>
          </w:pPr>
          <w:hyperlink w:anchor="_Toc115718680" w:history="1">
            <w:r w:rsidR="00A80DAE" w:rsidRPr="00B05419">
              <w:rPr>
                <w:rStyle w:val="Hipercze"/>
                <w:rFonts w:ascii="Century Gothic" w:hAnsi="Century Gothic" w:cstheme="minorHAnsi"/>
                <w:noProof/>
              </w:rPr>
              <w:t>6. Wykaz urządzeń</w:t>
            </w:r>
            <w:r w:rsidR="00A80DAE">
              <w:rPr>
                <w:noProof/>
                <w:webHidden/>
              </w:rPr>
              <w:tab/>
            </w:r>
            <w:r w:rsidR="00A80DAE">
              <w:rPr>
                <w:noProof/>
                <w:webHidden/>
              </w:rPr>
              <w:fldChar w:fldCharType="begin"/>
            </w:r>
            <w:r w:rsidR="00A80DAE">
              <w:rPr>
                <w:noProof/>
                <w:webHidden/>
              </w:rPr>
              <w:instrText xml:space="preserve"> PAGEREF _Toc115718680 \h </w:instrText>
            </w:r>
            <w:r w:rsidR="00A80DAE">
              <w:rPr>
                <w:noProof/>
                <w:webHidden/>
              </w:rPr>
            </w:r>
            <w:r w:rsidR="00A80DAE">
              <w:rPr>
                <w:noProof/>
                <w:webHidden/>
              </w:rPr>
              <w:fldChar w:fldCharType="separate"/>
            </w:r>
            <w:r w:rsidR="00A80DAE">
              <w:rPr>
                <w:noProof/>
                <w:webHidden/>
              </w:rPr>
              <w:t>5</w:t>
            </w:r>
            <w:r w:rsidR="00A80DAE">
              <w:rPr>
                <w:noProof/>
                <w:webHidden/>
              </w:rPr>
              <w:fldChar w:fldCharType="end"/>
            </w:r>
          </w:hyperlink>
        </w:p>
        <w:p w14:paraId="61D49D08" w14:textId="2203B8E4" w:rsidR="00A80DAE" w:rsidRDefault="00000000">
          <w:pPr>
            <w:pStyle w:val="Spistreci1"/>
            <w:tabs>
              <w:tab w:val="right" w:leader="dot" w:pos="9062"/>
            </w:tabs>
            <w:rPr>
              <w:rFonts w:eastAsiaTheme="minorEastAsia"/>
              <w:noProof/>
              <w:lang w:eastAsia="pl-PL"/>
            </w:rPr>
          </w:pPr>
          <w:hyperlink w:anchor="_Toc115718681" w:history="1">
            <w:r w:rsidR="00A80DAE" w:rsidRPr="00B05419">
              <w:rPr>
                <w:rStyle w:val="Hipercze"/>
                <w:rFonts w:ascii="Century Gothic" w:hAnsi="Century Gothic" w:cstheme="minorHAnsi"/>
                <w:noProof/>
              </w:rPr>
              <w:t>7. Wykaz osób odpowiedzialnych za wykonanie obowiązków w zakresie objętym kontrolą celno-skarbową</w:t>
            </w:r>
            <w:r w:rsidR="00A80DAE">
              <w:rPr>
                <w:noProof/>
                <w:webHidden/>
              </w:rPr>
              <w:tab/>
            </w:r>
            <w:r w:rsidR="00A80DAE">
              <w:rPr>
                <w:noProof/>
                <w:webHidden/>
              </w:rPr>
              <w:fldChar w:fldCharType="begin"/>
            </w:r>
            <w:r w:rsidR="00A80DAE">
              <w:rPr>
                <w:noProof/>
                <w:webHidden/>
              </w:rPr>
              <w:instrText xml:space="preserve"> PAGEREF _Toc115718681 \h </w:instrText>
            </w:r>
            <w:r w:rsidR="00A80DAE">
              <w:rPr>
                <w:noProof/>
                <w:webHidden/>
              </w:rPr>
            </w:r>
            <w:r w:rsidR="00A80DAE">
              <w:rPr>
                <w:noProof/>
                <w:webHidden/>
              </w:rPr>
              <w:fldChar w:fldCharType="separate"/>
            </w:r>
            <w:r w:rsidR="00A80DAE">
              <w:rPr>
                <w:noProof/>
                <w:webHidden/>
              </w:rPr>
              <w:t>6</w:t>
            </w:r>
            <w:r w:rsidR="00A80DAE">
              <w:rPr>
                <w:noProof/>
                <w:webHidden/>
              </w:rPr>
              <w:fldChar w:fldCharType="end"/>
            </w:r>
          </w:hyperlink>
        </w:p>
        <w:p w14:paraId="34992E06" w14:textId="2C7B3DD6" w:rsidR="00A80DAE" w:rsidRDefault="00000000">
          <w:pPr>
            <w:pStyle w:val="Spistreci1"/>
            <w:tabs>
              <w:tab w:val="right" w:leader="dot" w:pos="9062"/>
            </w:tabs>
            <w:rPr>
              <w:rFonts w:eastAsiaTheme="minorEastAsia"/>
              <w:noProof/>
              <w:lang w:eastAsia="pl-PL"/>
            </w:rPr>
          </w:pPr>
          <w:hyperlink w:anchor="_Toc115718682" w:history="1">
            <w:r w:rsidR="00A80DAE" w:rsidRPr="00B05419">
              <w:rPr>
                <w:rStyle w:val="Hipercze"/>
                <w:rFonts w:ascii="Century Gothic" w:hAnsi="Century Gothic" w:cstheme="minorHAnsi"/>
                <w:noProof/>
              </w:rPr>
              <w:t>8. Osoba odpowiedzialna za kontrolę jakości wyrobów winiarskich</w:t>
            </w:r>
            <w:r w:rsidR="00A80DAE">
              <w:rPr>
                <w:noProof/>
                <w:webHidden/>
              </w:rPr>
              <w:tab/>
            </w:r>
            <w:r w:rsidR="00A80DAE">
              <w:rPr>
                <w:noProof/>
                <w:webHidden/>
              </w:rPr>
              <w:fldChar w:fldCharType="begin"/>
            </w:r>
            <w:r w:rsidR="00A80DAE">
              <w:rPr>
                <w:noProof/>
                <w:webHidden/>
              </w:rPr>
              <w:instrText xml:space="preserve"> PAGEREF _Toc115718682 \h </w:instrText>
            </w:r>
            <w:r w:rsidR="00A80DAE">
              <w:rPr>
                <w:noProof/>
                <w:webHidden/>
              </w:rPr>
            </w:r>
            <w:r w:rsidR="00A80DAE">
              <w:rPr>
                <w:noProof/>
                <w:webHidden/>
              </w:rPr>
              <w:fldChar w:fldCharType="separate"/>
            </w:r>
            <w:r w:rsidR="00A80DAE">
              <w:rPr>
                <w:noProof/>
                <w:webHidden/>
              </w:rPr>
              <w:t>7</w:t>
            </w:r>
            <w:r w:rsidR="00A80DAE">
              <w:rPr>
                <w:noProof/>
                <w:webHidden/>
              </w:rPr>
              <w:fldChar w:fldCharType="end"/>
            </w:r>
          </w:hyperlink>
        </w:p>
        <w:p w14:paraId="73876827" w14:textId="1764DD81" w:rsidR="00A80DAE" w:rsidRDefault="00000000">
          <w:pPr>
            <w:pStyle w:val="Spistreci1"/>
            <w:tabs>
              <w:tab w:val="right" w:leader="dot" w:pos="9062"/>
            </w:tabs>
            <w:rPr>
              <w:rFonts w:eastAsiaTheme="minorEastAsia"/>
              <w:noProof/>
              <w:lang w:eastAsia="pl-PL"/>
            </w:rPr>
          </w:pPr>
          <w:hyperlink w:anchor="_Toc115718683" w:history="1">
            <w:r w:rsidR="00A80DAE" w:rsidRPr="00B05419">
              <w:rPr>
                <w:rStyle w:val="Hipercze"/>
                <w:rFonts w:ascii="Century Gothic" w:hAnsi="Century Gothic" w:cstheme="minorHAnsi"/>
                <w:noProof/>
              </w:rPr>
              <w:t>9. Opis procesu technologicznego produkcji wina</w:t>
            </w:r>
            <w:r w:rsidR="00A80DAE">
              <w:rPr>
                <w:noProof/>
                <w:webHidden/>
              </w:rPr>
              <w:tab/>
            </w:r>
            <w:r w:rsidR="00A80DAE">
              <w:rPr>
                <w:noProof/>
                <w:webHidden/>
              </w:rPr>
              <w:fldChar w:fldCharType="begin"/>
            </w:r>
            <w:r w:rsidR="00A80DAE">
              <w:rPr>
                <w:noProof/>
                <w:webHidden/>
              </w:rPr>
              <w:instrText xml:space="preserve"> PAGEREF _Toc115718683 \h </w:instrText>
            </w:r>
            <w:r w:rsidR="00A80DAE">
              <w:rPr>
                <w:noProof/>
                <w:webHidden/>
              </w:rPr>
            </w:r>
            <w:r w:rsidR="00A80DAE">
              <w:rPr>
                <w:noProof/>
                <w:webHidden/>
              </w:rPr>
              <w:fldChar w:fldCharType="separate"/>
            </w:r>
            <w:r w:rsidR="00A80DAE">
              <w:rPr>
                <w:noProof/>
                <w:webHidden/>
              </w:rPr>
              <w:t>8</w:t>
            </w:r>
            <w:r w:rsidR="00A80DAE">
              <w:rPr>
                <w:noProof/>
                <w:webHidden/>
              </w:rPr>
              <w:fldChar w:fldCharType="end"/>
            </w:r>
          </w:hyperlink>
        </w:p>
        <w:p w14:paraId="2CB3A76A" w14:textId="638F6637" w:rsidR="00A80DAE" w:rsidRDefault="00000000">
          <w:pPr>
            <w:pStyle w:val="Spistreci1"/>
            <w:tabs>
              <w:tab w:val="right" w:leader="dot" w:pos="9062"/>
            </w:tabs>
            <w:rPr>
              <w:rFonts w:eastAsiaTheme="minorEastAsia"/>
              <w:noProof/>
              <w:lang w:eastAsia="pl-PL"/>
            </w:rPr>
          </w:pPr>
          <w:hyperlink w:anchor="_Toc115718684" w:history="1">
            <w:r w:rsidR="00A80DAE" w:rsidRPr="00B05419">
              <w:rPr>
                <w:rStyle w:val="Hipercze"/>
                <w:rFonts w:ascii="Century Gothic" w:hAnsi="Century Gothic" w:cstheme="minorHAnsi"/>
                <w:noProof/>
              </w:rPr>
              <w:t>10. Instrukcja obiegu dokumentacji produkcyjnej i magazynowej</w:t>
            </w:r>
            <w:r w:rsidR="00A80DAE">
              <w:rPr>
                <w:noProof/>
                <w:webHidden/>
              </w:rPr>
              <w:tab/>
            </w:r>
            <w:r w:rsidR="00A80DAE">
              <w:rPr>
                <w:noProof/>
                <w:webHidden/>
              </w:rPr>
              <w:fldChar w:fldCharType="begin"/>
            </w:r>
            <w:r w:rsidR="00A80DAE">
              <w:rPr>
                <w:noProof/>
                <w:webHidden/>
              </w:rPr>
              <w:instrText xml:space="preserve"> PAGEREF _Toc115718684 \h </w:instrText>
            </w:r>
            <w:r w:rsidR="00A80DAE">
              <w:rPr>
                <w:noProof/>
                <w:webHidden/>
              </w:rPr>
            </w:r>
            <w:r w:rsidR="00A80DAE">
              <w:rPr>
                <w:noProof/>
                <w:webHidden/>
              </w:rPr>
              <w:fldChar w:fldCharType="separate"/>
            </w:r>
            <w:r w:rsidR="00A80DAE">
              <w:rPr>
                <w:noProof/>
                <w:webHidden/>
              </w:rPr>
              <w:t>11</w:t>
            </w:r>
            <w:r w:rsidR="00A80DAE">
              <w:rPr>
                <w:noProof/>
                <w:webHidden/>
              </w:rPr>
              <w:fldChar w:fldCharType="end"/>
            </w:r>
          </w:hyperlink>
        </w:p>
        <w:p w14:paraId="032A621B" w14:textId="7078FB27" w:rsidR="00A80DAE" w:rsidRDefault="00000000">
          <w:pPr>
            <w:pStyle w:val="Spistreci1"/>
            <w:tabs>
              <w:tab w:val="right" w:leader="dot" w:pos="9062"/>
            </w:tabs>
            <w:rPr>
              <w:rFonts w:eastAsiaTheme="minorEastAsia"/>
              <w:noProof/>
              <w:lang w:eastAsia="pl-PL"/>
            </w:rPr>
          </w:pPr>
          <w:hyperlink w:anchor="_Toc115718685" w:history="1">
            <w:r w:rsidR="00A80DAE" w:rsidRPr="00B05419">
              <w:rPr>
                <w:rStyle w:val="Hipercze"/>
                <w:rFonts w:ascii="Century Gothic" w:hAnsi="Century Gothic" w:cstheme="minorHAnsi"/>
                <w:noProof/>
              </w:rPr>
              <w:t>11. System kontroli wewnętrznej produkcji wina</w:t>
            </w:r>
            <w:r w:rsidR="00A80DAE">
              <w:rPr>
                <w:noProof/>
                <w:webHidden/>
              </w:rPr>
              <w:tab/>
            </w:r>
            <w:r w:rsidR="00A80DAE">
              <w:rPr>
                <w:noProof/>
                <w:webHidden/>
              </w:rPr>
              <w:fldChar w:fldCharType="begin"/>
            </w:r>
            <w:r w:rsidR="00A80DAE">
              <w:rPr>
                <w:noProof/>
                <w:webHidden/>
              </w:rPr>
              <w:instrText xml:space="preserve"> PAGEREF _Toc115718685 \h </w:instrText>
            </w:r>
            <w:r w:rsidR="00A80DAE">
              <w:rPr>
                <w:noProof/>
                <w:webHidden/>
              </w:rPr>
            </w:r>
            <w:r w:rsidR="00A80DAE">
              <w:rPr>
                <w:noProof/>
                <w:webHidden/>
              </w:rPr>
              <w:fldChar w:fldCharType="separate"/>
            </w:r>
            <w:r w:rsidR="00A80DAE">
              <w:rPr>
                <w:noProof/>
                <w:webHidden/>
              </w:rPr>
              <w:t>15</w:t>
            </w:r>
            <w:r w:rsidR="00A80DAE">
              <w:rPr>
                <w:noProof/>
                <w:webHidden/>
              </w:rPr>
              <w:fldChar w:fldCharType="end"/>
            </w:r>
          </w:hyperlink>
        </w:p>
        <w:p w14:paraId="0C025C0F" w14:textId="5FDD700A" w:rsidR="00A80DAE" w:rsidRDefault="00000000">
          <w:pPr>
            <w:pStyle w:val="Spistreci1"/>
            <w:tabs>
              <w:tab w:val="right" w:leader="dot" w:pos="9062"/>
            </w:tabs>
            <w:rPr>
              <w:rFonts w:eastAsiaTheme="minorEastAsia"/>
              <w:noProof/>
              <w:lang w:eastAsia="pl-PL"/>
            </w:rPr>
          </w:pPr>
          <w:hyperlink w:anchor="_Toc115718686" w:history="1">
            <w:r w:rsidR="00A80DAE" w:rsidRPr="00B05419">
              <w:rPr>
                <w:rStyle w:val="Hipercze"/>
                <w:rFonts w:ascii="Century Gothic" w:hAnsi="Century Gothic" w:cstheme="minorHAnsi"/>
                <w:noProof/>
              </w:rPr>
              <w:t>12. Protokół z czynności Urzędowego sprawdzenia</w:t>
            </w:r>
            <w:r w:rsidR="00A80DAE">
              <w:rPr>
                <w:noProof/>
                <w:webHidden/>
              </w:rPr>
              <w:tab/>
            </w:r>
            <w:r w:rsidR="00A80DAE">
              <w:rPr>
                <w:noProof/>
                <w:webHidden/>
              </w:rPr>
              <w:fldChar w:fldCharType="begin"/>
            </w:r>
            <w:r w:rsidR="00A80DAE">
              <w:rPr>
                <w:noProof/>
                <w:webHidden/>
              </w:rPr>
              <w:instrText xml:space="preserve"> PAGEREF _Toc115718686 \h </w:instrText>
            </w:r>
            <w:r w:rsidR="00A80DAE">
              <w:rPr>
                <w:noProof/>
                <w:webHidden/>
              </w:rPr>
            </w:r>
            <w:r w:rsidR="00A80DAE">
              <w:rPr>
                <w:noProof/>
                <w:webHidden/>
              </w:rPr>
              <w:fldChar w:fldCharType="separate"/>
            </w:r>
            <w:r w:rsidR="00A80DAE">
              <w:rPr>
                <w:noProof/>
                <w:webHidden/>
              </w:rPr>
              <w:t>23</w:t>
            </w:r>
            <w:r w:rsidR="00A80DAE">
              <w:rPr>
                <w:noProof/>
                <w:webHidden/>
              </w:rPr>
              <w:fldChar w:fldCharType="end"/>
            </w:r>
          </w:hyperlink>
        </w:p>
        <w:p w14:paraId="51927268" w14:textId="307B9D90" w:rsidR="00A80DAE" w:rsidRDefault="00000000">
          <w:pPr>
            <w:pStyle w:val="Spistreci1"/>
            <w:tabs>
              <w:tab w:val="right" w:leader="dot" w:pos="9062"/>
            </w:tabs>
            <w:rPr>
              <w:rFonts w:eastAsiaTheme="minorEastAsia"/>
              <w:noProof/>
              <w:lang w:eastAsia="pl-PL"/>
            </w:rPr>
          </w:pPr>
          <w:hyperlink w:anchor="_Toc115718687" w:history="1">
            <w:r w:rsidR="00A80DAE" w:rsidRPr="00B05419">
              <w:rPr>
                <w:rStyle w:val="Hipercze"/>
                <w:rFonts w:ascii="Century Gothic" w:hAnsi="Century Gothic" w:cstheme="minorHAnsi"/>
                <w:noProof/>
              </w:rPr>
              <w:t>13. Decyzja zatwierdzająca akta weryfikacyjne</w:t>
            </w:r>
            <w:r w:rsidR="00A80DAE">
              <w:rPr>
                <w:noProof/>
                <w:webHidden/>
              </w:rPr>
              <w:tab/>
            </w:r>
            <w:r w:rsidR="00A80DAE">
              <w:rPr>
                <w:noProof/>
                <w:webHidden/>
              </w:rPr>
              <w:fldChar w:fldCharType="begin"/>
            </w:r>
            <w:r w:rsidR="00A80DAE">
              <w:rPr>
                <w:noProof/>
                <w:webHidden/>
              </w:rPr>
              <w:instrText xml:space="preserve"> PAGEREF _Toc115718687 \h </w:instrText>
            </w:r>
            <w:r w:rsidR="00A80DAE">
              <w:rPr>
                <w:noProof/>
                <w:webHidden/>
              </w:rPr>
            </w:r>
            <w:r w:rsidR="00A80DAE">
              <w:rPr>
                <w:noProof/>
                <w:webHidden/>
              </w:rPr>
              <w:fldChar w:fldCharType="separate"/>
            </w:r>
            <w:r w:rsidR="00A80DAE">
              <w:rPr>
                <w:noProof/>
                <w:webHidden/>
              </w:rPr>
              <w:t>24</w:t>
            </w:r>
            <w:r w:rsidR="00A80DAE">
              <w:rPr>
                <w:noProof/>
                <w:webHidden/>
              </w:rPr>
              <w:fldChar w:fldCharType="end"/>
            </w:r>
          </w:hyperlink>
        </w:p>
        <w:p w14:paraId="7A3BF123" w14:textId="718707FC" w:rsidR="00A80DAE" w:rsidRDefault="00000000">
          <w:pPr>
            <w:pStyle w:val="Spistreci1"/>
            <w:tabs>
              <w:tab w:val="right" w:leader="dot" w:pos="9062"/>
            </w:tabs>
            <w:rPr>
              <w:rFonts w:eastAsiaTheme="minorEastAsia"/>
              <w:noProof/>
              <w:lang w:eastAsia="pl-PL"/>
            </w:rPr>
          </w:pPr>
          <w:hyperlink w:anchor="_Toc115718688" w:history="1">
            <w:r w:rsidR="00A80DAE" w:rsidRPr="00B05419">
              <w:rPr>
                <w:rStyle w:val="Hipercze"/>
                <w:rFonts w:ascii="Century Gothic" w:hAnsi="Century Gothic" w:cstheme="minorHAnsi"/>
                <w:noProof/>
              </w:rPr>
              <w:t>14. Strona końcowa</w:t>
            </w:r>
            <w:r w:rsidR="00A80DAE">
              <w:rPr>
                <w:noProof/>
                <w:webHidden/>
              </w:rPr>
              <w:tab/>
            </w:r>
            <w:r w:rsidR="00A80DAE">
              <w:rPr>
                <w:noProof/>
                <w:webHidden/>
              </w:rPr>
              <w:fldChar w:fldCharType="begin"/>
            </w:r>
            <w:r w:rsidR="00A80DAE">
              <w:rPr>
                <w:noProof/>
                <w:webHidden/>
              </w:rPr>
              <w:instrText xml:space="preserve"> PAGEREF _Toc115718688 \h </w:instrText>
            </w:r>
            <w:r w:rsidR="00A80DAE">
              <w:rPr>
                <w:noProof/>
                <w:webHidden/>
              </w:rPr>
            </w:r>
            <w:r w:rsidR="00A80DAE">
              <w:rPr>
                <w:noProof/>
                <w:webHidden/>
              </w:rPr>
              <w:fldChar w:fldCharType="separate"/>
            </w:r>
            <w:r w:rsidR="00A80DAE">
              <w:rPr>
                <w:noProof/>
                <w:webHidden/>
              </w:rPr>
              <w:t>25</w:t>
            </w:r>
            <w:r w:rsidR="00A80DAE">
              <w:rPr>
                <w:noProof/>
                <w:webHidden/>
              </w:rPr>
              <w:fldChar w:fldCharType="end"/>
            </w:r>
          </w:hyperlink>
        </w:p>
        <w:p w14:paraId="19A1713F" w14:textId="1A816046" w:rsidR="0020584A" w:rsidRPr="0089742A" w:rsidRDefault="0020584A" w:rsidP="0089742A">
          <w:pPr>
            <w:spacing w:after="0" w:line="360" w:lineRule="auto"/>
            <w:rPr>
              <w:rFonts w:ascii="Century Gothic" w:hAnsi="Century Gothic" w:cstheme="minorHAnsi"/>
              <w:b/>
              <w:bCs/>
            </w:rPr>
          </w:pPr>
          <w:r w:rsidRPr="0089742A">
            <w:rPr>
              <w:rFonts w:ascii="Century Gothic" w:hAnsi="Century Gothic" w:cstheme="minorHAnsi"/>
              <w:b/>
              <w:bCs/>
            </w:rPr>
            <w:fldChar w:fldCharType="end"/>
          </w:r>
        </w:p>
      </w:sdtContent>
    </w:sdt>
    <w:p w14:paraId="2E8E7AFF" w14:textId="2D01D2F1" w:rsidR="001861D5" w:rsidRPr="0089742A" w:rsidRDefault="001861D5" w:rsidP="0089742A">
      <w:pPr>
        <w:spacing w:line="360" w:lineRule="auto"/>
        <w:rPr>
          <w:rFonts w:ascii="Century Gothic" w:hAnsi="Century Gothic" w:cstheme="minorHAnsi"/>
          <w:b/>
          <w:bCs/>
        </w:rPr>
      </w:pPr>
      <w:r w:rsidRPr="0089742A">
        <w:rPr>
          <w:rFonts w:ascii="Century Gothic" w:hAnsi="Century Gothic" w:cstheme="minorHAnsi"/>
          <w:b/>
          <w:bCs/>
        </w:rPr>
        <w:br w:type="page"/>
      </w:r>
    </w:p>
    <w:p w14:paraId="197DA46B" w14:textId="4A7A4DCD" w:rsidR="00926479" w:rsidRPr="0089742A" w:rsidRDefault="005518A9" w:rsidP="0089742A">
      <w:pPr>
        <w:pStyle w:val="Nagwek1"/>
        <w:spacing w:before="0" w:line="360" w:lineRule="auto"/>
        <w:rPr>
          <w:rFonts w:ascii="Century Gothic" w:hAnsi="Century Gothic" w:cstheme="minorHAnsi"/>
          <w:sz w:val="22"/>
          <w:szCs w:val="22"/>
        </w:rPr>
      </w:pPr>
      <w:bookmarkStart w:id="1" w:name="_Toc115718677"/>
      <w:r w:rsidRPr="0089742A">
        <w:rPr>
          <w:rFonts w:ascii="Century Gothic" w:hAnsi="Century Gothic" w:cstheme="minorHAnsi"/>
          <w:sz w:val="22"/>
          <w:szCs w:val="22"/>
        </w:rPr>
        <w:lastRenderedPageBreak/>
        <w:t>3</w:t>
      </w:r>
      <w:r w:rsidR="00E700D5" w:rsidRPr="0089742A">
        <w:rPr>
          <w:rFonts w:ascii="Century Gothic" w:hAnsi="Century Gothic" w:cstheme="minorHAnsi"/>
          <w:sz w:val="22"/>
          <w:szCs w:val="22"/>
        </w:rPr>
        <w:t>. Mapa poglądowa dojazdu do winiarni</w:t>
      </w:r>
      <w:bookmarkEnd w:id="1"/>
    </w:p>
    <w:p w14:paraId="562917CD" w14:textId="1DBA4E3E" w:rsidR="00E700D5" w:rsidRPr="0089742A" w:rsidRDefault="00E700D5" w:rsidP="0089742A">
      <w:pPr>
        <w:spacing w:after="0" w:line="360" w:lineRule="auto"/>
        <w:rPr>
          <w:rFonts w:ascii="Century Gothic" w:hAnsi="Century Gothic" w:cstheme="minorHAnsi"/>
        </w:rPr>
      </w:pPr>
    </w:p>
    <w:p w14:paraId="01C38CAA" w14:textId="4B5BD24B" w:rsidR="00474327" w:rsidRPr="0089742A" w:rsidRDefault="00D706AE" w:rsidP="0089742A">
      <w:pPr>
        <w:spacing w:line="360" w:lineRule="auto"/>
        <w:rPr>
          <w:rFonts w:ascii="Century Gothic" w:eastAsiaTheme="majorEastAsia" w:hAnsi="Century Gothic" w:cstheme="minorHAnsi"/>
          <w:color w:val="2F5496" w:themeColor="accent1" w:themeShade="BF"/>
        </w:rPr>
      </w:pPr>
      <w:r>
        <w:rPr>
          <w:rFonts w:ascii="Century Gothic" w:hAnsi="Century Gothic" w:cstheme="minorHAnsi"/>
          <w:noProof/>
        </w:rPr>
        <w:t xml:space="preserve">Googlemaps </w:t>
      </w:r>
      <w:r w:rsidR="00474327" w:rsidRPr="0089742A">
        <w:rPr>
          <w:rFonts w:ascii="Century Gothic" w:hAnsi="Century Gothic" w:cstheme="minorHAnsi"/>
        </w:rPr>
        <w:br w:type="page"/>
      </w:r>
    </w:p>
    <w:p w14:paraId="16BA2908" w14:textId="23BB0817" w:rsidR="00E700D5" w:rsidRDefault="005518A9" w:rsidP="0089742A">
      <w:pPr>
        <w:pStyle w:val="Nagwek1"/>
        <w:spacing w:before="0" w:line="360" w:lineRule="auto"/>
        <w:rPr>
          <w:rFonts w:ascii="Century Gothic" w:hAnsi="Century Gothic" w:cstheme="minorHAnsi"/>
          <w:sz w:val="22"/>
          <w:szCs w:val="22"/>
        </w:rPr>
      </w:pPr>
      <w:bookmarkStart w:id="2" w:name="_Toc115718678"/>
      <w:bookmarkStart w:id="3" w:name="_Hlk115718482"/>
      <w:r w:rsidRPr="0089742A">
        <w:rPr>
          <w:rFonts w:ascii="Century Gothic" w:hAnsi="Century Gothic" w:cstheme="minorHAnsi"/>
          <w:sz w:val="22"/>
          <w:szCs w:val="22"/>
        </w:rPr>
        <w:lastRenderedPageBreak/>
        <w:t>4</w:t>
      </w:r>
      <w:r w:rsidR="00E700D5" w:rsidRPr="0089742A">
        <w:rPr>
          <w:rFonts w:ascii="Century Gothic" w:hAnsi="Century Gothic" w:cstheme="minorHAnsi"/>
          <w:sz w:val="22"/>
          <w:szCs w:val="22"/>
        </w:rPr>
        <w:t xml:space="preserve">. </w:t>
      </w:r>
      <w:r w:rsidR="001E5066">
        <w:rPr>
          <w:rFonts w:ascii="Century Gothic" w:hAnsi="Century Gothic" w:cstheme="minorHAnsi"/>
          <w:sz w:val="22"/>
          <w:szCs w:val="22"/>
        </w:rPr>
        <w:t>P</w:t>
      </w:r>
      <w:r w:rsidR="001E5066" w:rsidRPr="001E5066">
        <w:rPr>
          <w:rFonts w:ascii="Century Gothic" w:hAnsi="Century Gothic" w:cstheme="minorHAnsi"/>
          <w:sz w:val="22"/>
          <w:szCs w:val="22"/>
        </w:rPr>
        <w:t>lan miejsca produkcji</w:t>
      </w:r>
      <w:bookmarkEnd w:id="2"/>
    </w:p>
    <w:bookmarkEnd w:id="3"/>
    <w:p w14:paraId="082AF1A1" w14:textId="3758B56E" w:rsidR="001E5066" w:rsidRDefault="00173797" w:rsidP="001E5066">
      <w:pPr>
        <w:spacing w:line="360" w:lineRule="auto"/>
        <w:rPr>
          <w:rFonts w:ascii="Century Gothic" w:hAnsi="Century Gothic" w:cstheme="minorHAnsi"/>
        </w:rPr>
      </w:pPr>
      <w:r>
        <w:rPr>
          <w:rFonts w:ascii="Century Gothic" w:hAnsi="Century Gothic" w:cstheme="minorHAnsi"/>
          <w:noProof/>
        </w:rPr>
        <w:drawing>
          <wp:inline distT="0" distB="0" distL="0" distR="0" wp14:anchorId="2CBEB212" wp14:editId="3486EDAC">
            <wp:extent cx="5957714" cy="3781425"/>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0899" cy="3783447"/>
                    </a:xfrm>
                    <a:prstGeom prst="rect">
                      <a:avLst/>
                    </a:prstGeom>
                    <a:noFill/>
                    <a:ln>
                      <a:noFill/>
                    </a:ln>
                  </pic:spPr>
                </pic:pic>
              </a:graphicData>
            </a:graphic>
          </wp:inline>
        </w:drawing>
      </w:r>
    </w:p>
    <w:p w14:paraId="6134FD8C" w14:textId="77777777" w:rsidR="00173797" w:rsidRDefault="00173797" w:rsidP="001E5066">
      <w:pPr>
        <w:spacing w:line="360" w:lineRule="auto"/>
        <w:rPr>
          <w:rFonts w:ascii="Century Gothic" w:hAnsi="Century Gothic" w:cstheme="minorHAnsi"/>
        </w:rPr>
      </w:pPr>
    </w:p>
    <w:p w14:paraId="24DF916C" w14:textId="52EBD757" w:rsidR="00704A82" w:rsidRPr="001E5066" w:rsidRDefault="001E5066" w:rsidP="001E5066">
      <w:pPr>
        <w:pStyle w:val="Nagwek1"/>
        <w:spacing w:before="0" w:line="360" w:lineRule="auto"/>
        <w:rPr>
          <w:rFonts w:ascii="Century Gothic" w:hAnsi="Century Gothic" w:cstheme="minorHAnsi"/>
          <w:sz w:val="22"/>
          <w:szCs w:val="22"/>
        </w:rPr>
      </w:pPr>
      <w:bookmarkStart w:id="4" w:name="_Toc115718679"/>
      <w:r>
        <w:rPr>
          <w:rFonts w:ascii="Century Gothic" w:hAnsi="Century Gothic" w:cstheme="minorHAnsi"/>
          <w:sz w:val="22"/>
          <w:szCs w:val="22"/>
        </w:rPr>
        <w:t xml:space="preserve">5. </w:t>
      </w:r>
      <w:r w:rsidRPr="001E5066">
        <w:rPr>
          <w:rFonts w:ascii="Century Gothic" w:hAnsi="Century Gothic" w:cstheme="minorHAnsi"/>
          <w:sz w:val="22"/>
          <w:szCs w:val="22"/>
        </w:rPr>
        <w:t>Wykaz miejsc z wyszczególnieniem lokalizacji produkcji, magazynowania, przeładowywania, wprowadzania, wyprowadzania i zużycia wyrobów akcyzowych</w:t>
      </w:r>
      <w:bookmarkEnd w:id="4"/>
    </w:p>
    <w:p w14:paraId="753125A5" w14:textId="77777777" w:rsidR="001E5066" w:rsidRPr="0089742A" w:rsidRDefault="001E5066" w:rsidP="001E5066">
      <w:pPr>
        <w:spacing w:line="360" w:lineRule="auto"/>
        <w:rPr>
          <w:rFonts w:ascii="Century Gothic" w:hAnsi="Century Gothic" w:cstheme="minorHAnsi"/>
        </w:rPr>
      </w:pPr>
    </w:p>
    <w:p w14:paraId="783B861C" w14:textId="75569D8A" w:rsidR="001E5066" w:rsidRDefault="001E5066" w:rsidP="0089742A">
      <w:pPr>
        <w:spacing w:line="360" w:lineRule="auto"/>
        <w:rPr>
          <w:rFonts w:ascii="Century Gothic" w:hAnsi="Century Gothic" w:cstheme="minorHAnsi"/>
        </w:rPr>
      </w:pPr>
      <w:r>
        <w:rPr>
          <w:rFonts w:ascii="Century Gothic" w:hAnsi="Century Gothic" w:cstheme="minorHAnsi"/>
        </w:rPr>
        <w:t>1</w:t>
      </w:r>
      <w:r w:rsidR="009B788F">
        <w:rPr>
          <w:rFonts w:ascii="Century Gothic" w:hAnsi="Century Gothic" w:cstheme="minorHAnsi"/>
        </w:rPr>
        <w:t xml:space="preserve"> – </w:t>
      </w:r>
      <w:r>
        <w:rPr>
          <w:rFonts w:ascii="Century Gothic" w:hAnsi="Century Gothic" w:cstheme="minorHAnsi"/>
        </w:rPr>
        <w:t>5 zbiorn</w:t>
      </w:r>
      <w:r w:rsidRPr="0089742A">
        <w:rPr>
          <w:rFonts w:ascii="Century Gothic" w:hAnsi="Century Gothic" w:cstheme="minorHAnsi"/>
        </w:rPr>
        <w:t>iki fermentacyjne</w:t>
      </w:r>
    </w:p>
    <w:p w14:paraId="4E6D909A" w14:textId="5656C0EE" w:rsidR="001E5066" w:rsidRDefault="001E5066" w:rsidP="0089742A">
      <w:pPr>
        <w:spacing w:line="360" w:lineRule="auto"/>
        <w:rPr>
          <w:rFonts w:ascii="Century Gothic" w:hAnsi="Century Gothic" w:cstheme="minorHAnsi"/>
        </w:rPr>
      </w:pPr>
      <w:r>
        <w:rPr>
          <w:rFonts w:ascii="Century Gothic" w:hAnsi="Century Gothic" w:cstheme="minorHAnsi"/>
        </w:rPr>
        <w:t>6</w:t>
      </w:r>
      <w:r w:rsidR="009B788F">
        <w:rPr>
          <w:rFonts w:ascii="Century Gothic" w:hAnsi="Century Gothic" w:cstheme="minorHAnsi"/>
        </w:rPr>
        <w:t xml:space="preserve"> –</w:t>
      </w:r>
      <w:r>
        <w:rPr>
          <w:rFonts w:ascii="Century Gothic" w:hAnsi="Century Gothic" w:cstheme="minorHAnsi"/>
        </w:rPr>
        <w:t>13 zbiorn</w:t>
      </w:r>
      <w:r w:rsidRPr="0089742A">
        <w:rPr>
          <w:rFonts w:ascii="Century Gothic" w:hAnsi="Century Gothic" w:cstheme="minorHAnsi"/>
        </w:rPr>
        <w:t>iki fermentacyjne</w:t>
      </w:r>
      <w:r>
        <w:rPr>
          <w:rFonts w:ascii="Century Gothic" w:hAnsi="Century Gothic" w:cstheme="minorHAnsi"/>
        </w:rPr>
        <w:t xml:space="preserve"> </w:t>
      </w:r>
    </w:p>
    <w:p w14:paraId="3B674E2D" w14:textId="6CBB35E8" w:rsidR="00704A82" w:rsidRPr="0089742A" w:rsidRDefault="00704A82" w:rsidP="0089742A">
      <w:pPr>
        <w:spacing w:line="360" w:lineRule="auto"/>
        <w:rPr>
          <w:rFonts w:ascii="Century Gothic" w:hAnsi="Century Gothic" w:cstheme="minorHAnsi"/>
        </w:rPr>
      </w:pPr>
      <w:r w:rsidRPr="0089742A">
        <w:rPr>
          <w:rFonts w:ascii="Century Gothic" w:hAnsi="Century Gothic" w:cstheme="minorHAnsi"/>
        </w:rPr>
        <w:t>1</w:t>
      </w:r>
      <w:r w:rsidR="001E5066">
        <w:rPr>
          <w:rFonts w:ascii="Century Gothic" w:hAnsi="Century Gothic" w:cstheme="minorHAnsi"/>
        </w:rPr>
        <w:t>4</w:t>
      </w:r>
      <w:r w:rsidR="009B788F">
        <w:rPr>
          <w:rFonts w:ascii="Century Gothic" w:hAnsi="Century Gothic" w:cstheme="minorHAnsi"/>
        </w:rPr>
        <w:t xml:space="preserve"> </w:t>
      </w:r>
      <w:r w:rsidRPr="0089742A">
        <w:rPr>
          <w:rFonts w:ascii="Century Gothic" w:hAnsi="Century Gothic" w:cstheme="minorHAnsi"/>
        </w:rPr>
        <w:t>–</w:t>
      </w:r>
      <w:r w:rsidR="009B788F">
        <w:rPr>
          <w:rFonts w:ascii="Century Gothic" w:hAnsi="Century Gothic" w:cstheme="minorHAnsi"/>
        </w:rPr>
        <w:t xml:space="preserve"> </w:t>
      </w:r>
      <w:r w:rsidRPr="0089742A">
        <w:rPr>
          <w:rFonts w:ascii="Century Gothic" w:hAnsi="Century Gothic" w:cstheme="minorHAnsi"/>
        </w:rPr>
        <w:t>35 zbiorniki fermentacyjne</w:t>
      </w:r>
      <w:r w:rsidR="001E5066">
        <w:rPr>
          <w:rFonts w:ascii="Century Gothic" w:hAnsi="Century Gothic" w:cstheme="minorHAnsi"/>
        </w:rPr>
        <w:t xml:space="preserve"> o pojemności 30l</w:t>
      </w:r>
    </w:p>
    <w:p w14:paraId="5C165F07" w14:textId="33EE7545" w:rsidR="00704A82" w:rsidRPr="0089742A" w:rsidRDefault="00704A82" w:rsidP="0089742A">
      <w:pPr>
        <w:spacing w:line="360" w:lineRule="auto"/>
        <w:rPr>
          <w:rFonts w:ascii="Century Gothic" w:hAnsi="Century Gothic" w:cstheme="minorHAnsi"/>
        </w:rPr>
      </w:pPr>
      <w:r w:rsidRPr="0089742A">
        <w:rPr>
          <w:rFonts w:ascii="Century Gothic" w:hAnsi="Century Gothic" w:cstheme="minorHAnsi"/>
        </w:rPr>
        <w:t xml:space="preserve">36 – prasa </w:t>
      </w:r>
      <w:r w:rsidR="0089742A" w:rsidRPr="0089742A">
        <w:rPr>
          <w:rFonts w:ascii="Century Gothic" w:hAnsi="Century Gothic" w:cstheme="minorHAnsi"/>
        </w:rPr>
        <w:t>do winogron</w:t>
      </w:r>
    </w:p>
    <w:p w14:paraId="723DE5DC" w14:textId="68902544" w:rsidR="00704A82" w:rsidRDefault="00704A82" w:rsidP="0089742A">
      <w:pPr>
        <w:spacing w:line="360" w:lineRule="auto"/>
        <w:rPr>
          <w:rFonts w:ascii="Century Gothic" w:hAnsi="Century Gothic" w:cstheme="minorHAnsi"/>
        </w:rPr>
      </w:pPr>
      <w:r w:rsidRPr="0089742A">
        <w:rPr>
          <w:rFonts w:ascii="Century Gothic" w:hAnsi="Century Gothic" w:cstheme="minorHAnsi"/>
        </w:rPr>
        <w:t xml:space="preserve">37 – </w:t>
      </w:r>
      <w:proofErr w:type="spellStart"/>
      <w:r w:rsidR="0089742A" w:rsidRPr="0089742A">
        <w:rPr>
          <w:rFonts w:ascii="Century Gothic" w:hAnsi="Century Gothic" w:cstheme="minorHAnsi"/>
        </w:rPr>
        <w:t>m</w:t>
      </w:r>
      <w:r w:rsidR="0074180D" w:rsidRPr="0089742A">
        <w:rPr>
          <w:rFonts w:ascii="Century Gothic" w:hAnsi="Century Gothic" w:cstheme="minorHAnsi"/>
        </w:rPr>
        <w:t>łynko</w:t>
      </w:r>
      <w:r w:rsidR="0089742A" w:rsidRPr="0089742A">
        <w:rPr>
          <w:rFonts w:ascii="Century Gothic" w:hAnsi="Century Gothic" w:cstheme="minorHAnsi"/>
        </w:rPr>
        <w:t>od</w:t>
      </w:r>
      <w:r w:rsidR="0074180D" w:rsidRPr="0089742A">
        <w:rPr>
          <w:rFonts w:ascii="Century Gothic" w:hAnsi="Century Gothic" w:cstheme="minorHAnsi"/>
        </w:rPr>
        <w:t>szypułkowarka</w:t>
      </w:r>
      <w:proofErr w:type="spellEnd"/>
    </w:p>
    <w:p w14:paraId="7CF280A2" w14:textId="373BDFC6" w:rsidR="009B788F" w:rsidRDefault="009B788F" w:rsidP="0089742A">
      <w:pPr>
        <w:spacing w:line="360" w:lineRule="auto"/>
        <w:rPr>
          <w:rFonts w:ascii="Century Gothic" w:hAnsi="Century Gothic" w:cstheme="minorHAnsi"/>
        </w:rPr>
      </w:pPr>
      <w:r>
        <w:rPr>
          <w:rFonts w:ascii="Century Gothic" w:hAnsi="Century Gothic" w:cstheme="minorHAnsi"/>
        </w:rPr>
        <w:t>38 –</w:t>
      </w:r>
      <w:r w:rsidR="001E0DB1">
        <w:rPr>
          <w:rFonts w:ascii="Century Gothic" w:hAnsi="Century Gothic" w:cstheme="minorHAnsi"/>
        </w:rPr>
        <w:t xml:space="preserve"> magazyn butelek </w:t>
      </w:r>
    </w:p>
    <w:p w14:paraId="192FD202" w14:textId="5FD11FC9" w:rsidR="009B788F" w:rsidRDefault="009B788F" w:rsidP="0089742A">
      <w:pPr>
        <w:spacing w:line="360" w:lineRule="auto"/>
        <w:rPr>
          <w:rFonts w:ascii="Century Gothic" w:hAnsi="Century Gothic" w:cstheme="minorHAnsi"/>
        </w:rPr>
      </w:pPr>
      <w:r>
        <w:rPr>
          <w:rFonts w:ascii="Century Gothic" w:hAnsi="Century Gothic" w:cstheme="minorHAnsi"/>
        </w:rPr>
        <w:t xml:space="preserve">39 – </w:t>
      </w:r>
      <w:proofErr w:type="spellStart"/>
      <w:r w:rsidR="001E0DB1">
        <w:rPr>
          <w:rFonts w:ascii="Century Gothic" w:hAnsi="Century Gothic" w:cstheme="minorHAnsi"/>
        </w:rPr>
        <w:t>nalewarka</w:t>
      </w:r>
      <w:proofErr w:type="spellEnd"/>
      <w:r w:rsidR="001E0DB1">
        <w:rPr>
          <w:rFonts w:ascii="Century Gothic" w:hAnsi="Century Gothic" w:cstheme="minorHAnsi"/>
        </w:rPr>
        <w:t xml:space="preserve"> i etykieciarka</w:t>
      </w:r>
    </w:p>
    <w:p w14:paraId="23E17F6F" w14:textId="77777777" w:rsidR="009B788F" w:rsidRPr="0089742A" w:rsidRDefault="009B788F" w:rsidP="0089742A">
      <w:pPr>
        <w:spacing w:line="360" w:lineRule="auto"/>
        <w:rPr>
          <w:rFonts w:ascii="Century Gothic" w:hAnsi="Century Gothic" w:cstheme="minorHAnsi"/>
        </w:rPr>
      </w:pPr>
    </w:p>
    <w:p w14:paraId="17EA8AF9" w14:textId="254A1B28" w:rsidR="00474327" w:rsidRPr="0089742A" w:rsidRDefault="00474327" w:rsidP="0089742A">
      <w:pPr>
        <w:spacing w:line="360" w:lineRule="auto"/>
        <w:rPr>
          <w:rFonts w:ascii="Century Gothic" w:hAnsi="Century Gothic" w:cstheme="minorHAnsi"/>
        </w:rPr>
      </w:pPr>
      <w:r w:rsidRPr="0089742A">
        <w:rPr>
          <w:rFonts w:ascii="Century Gothic" w:hAnsi="Century Gothic" w:cstheme="minorHAnsi"/>
        </w:rPr>
        <w:br w:type="page"/>
      </w:r>
    </w:p>
    <w:p w14:paraId="1983825D" w14:textId="77777777" w:rsidR="00E700D5" w:rsidRPr="0089742A" w:rsidRDefault="00E700D5" w:rsidP="0089742A">
      <w:pPr>
        <w:spacing w:line="360" w:lineRule="auto"/>
        <w:rPr>
          <w:rFonts w:ascii="Century Gothic" w:hAnsi="Century Gothic" w:cstheme="minorHAnsi"/>
        </w:rPr>
      </w:pPr>
    </w:p>
    <w:p w14:paraId="5076B53C" w14:textId="6BE4DB2E" w:rsidR="00E700D5" w:rsidRPr="0089742A" w:rsidRDefault="001E5066" w:rsidP="0089742A">
      <w:pPr>
        <w:pStyle w:val="Nagwek1"/>
        <w:spacing w:before="0" w:line="360" w:lineRule="auto"/>
        <w:rPr>
          <w:rFonts w:ascii="Century Gothic" w:hAnsi="Century Gothic" w:cstheme="minorHAnsi"/>
          <w:sz w:val="22"/>
          <w:szCs w:val="22"/>
        </w:rPr>
      </w:pPr>
      <w:bookmarkStart w:id="5" w:name="_Toc115718680"/>
      <w:r>
        <w:rPr>
          <w:rFonts w:ascii="Century Gothic" w:hAnsi="Century Gothic" w:cstheme="minorHAnsi"/>
          <w:sz w:val="22"/>
          <w:szCs w:val="22"/>
        </w:rPr>
        <w:t>6</w:t>
      </w:r>
      <w:r w:rsidR="00E700D5" w:rsidRPr="0089742A">
        <w:rPr>
          <w:rFonts w:ascii="Century Gothic" w:hAnsi="Century Gothic" w:cstheme="minorHAnsi"/>
          <w:sz w:val="22"/>
          <w:szCs w:val="22"/>
        </w:rPr>
        <w:t>. Wykaz urządzeń</w:t>
      </w:r>
      <w:bookmarkEnd w:id="5"/>
    </w:p>
    <w:p w14:paraId="1D131ED7" w14:textId="77777777" w:rsidR="0089742A" w:rsidRPr="0089742A" w:rsidRDefault="0089742A" w:rsidP="0089742A">
      <w:pPr>
        <w:spacing w:line="360" w:lineRule="auto"/>
        <w:rPr>
          <w:rFonts w:ascii="Century Gothic" w:hAnsi="Century Gothic" w:cstheme="minorHAnsi"/>
        </w:rPr>
      </w:pPr>
    </w:p>
    <w:p w14:paraId="44937958" w14:textId="0DB0A4F9" w:rsidR="00E700D5" w:rsidRPr="0089742A" w:rsidRDefault="00E56BD6" w:rsidP="0089742A">
      <w:pPr>
        <w:spacing w:after="0" w:line="360" w:lineRule="auto"/>
        <w:rPr>
          <w:rFonts w:ascii="Century Gothic" w:hAnsi="Century Gothic" w:cstheme="minorHAnsi"/>
        </w:rPr>
      </w:pPr>
      <w:r w:rsidRPr="0089742A">
        <w:rPr>
          <w:rFonts w:ascii="Century Gothic" w:hAnsi="Century Gothic" w:cstheme="minorHAnsi"/>
        </w:rPr>
        <w:t xml:space="preserve">1. </w:t>
      </w:r>
      <w:r w:rsidR="0089742A" w:rsidRPr="0089742A">
        <w:rPr>
          <w:rFonts w:ascii="Century Gothic" w:hAnsi="Century Gothic" w:cstheme="minorHAnsi"/>
        </w:rPr>
        <w:t>Fermentory</w:t>
      </w:r>
    </w:p>
    <w:p w14:paraId="3137479A" w14:textId="6C000F99" w:rsidR="00342621" w:rsidRPr="0089742A" w:rsidRDefault="00E56BD6" w:rsidP="0089742A">
      <w:pPr>
        <w:spacing w:after="0" w:line="360" w:lineRule="auto"/>
        <w:rPr>
          <w:rFonts w:ascii="Century Gothic" w:hAnsi="Century Gothic" w:cstheme="minorHAnsi"/>
        </w:rPr>
      </w:pPr>
      <w:r w:rsidRPr="0089742A">
        <w:rPr>
          <w:rFonts w:ascii="Century Gothic" w:hAnsi="Century Gothic" w:cstheme="minorHAnsi"/>
        </w:rPr>
        <w:t xml:space="preserve">2. </w:t>
      </w:r>
      <w:r w:rsidR="0089742A" w:rsidRPr="0089742A">
        <w:rPr>
          <w:rFonts w:ascii="Century Gothic" w:hAnsi="Century Gothic" w:cstheme="minorHAnsi"/>
        </w:rPr>
        <w:t>Prasa do winogron</w:t>
      </w:r>
    </w:p>
    <w:p w14:paraId="2BC5D393" w14:textId="18068423" w:rsidR="00342621" w:rsidRPr="0089742A" w:rsidRDefault="00342621" w:rsidP="0089742A">
      <w:pPr>
        <w:spacing w:after="0" w:line="360" w:lineRule="auto"/>
        <w:rPr>
          <w:rFonts w:ascii="Century Gothic" w:hAnsi="Century Gothic" w:cstheme="minorHAnsi"/>
        </w:rPr>
      </w:pPr>
      <w:r w:rsidRPr="0089742A">
        <w:rPr>
          <w:rFonts w:ascii="Century Gothic" w:hAnsi="Century Gothic" w:cstheme="minorHAnsi"/>
        </w:rPr>
        <w:t xml:space="preserve">3. </w:t>
      </w:r>
      <w:r w:rsidR="0089742A" w:rsidRPr="0089742A">
        <w:rPr>
          <w:rFonts w:ascii="Century Gothic" w:hAnsi="Century Gothic" w:cstheme="minorHAnsi"/>
        </w:rPr>
        <w:t>U</w:t>
      </w:r>
      <w:r w:rsidRPr="0089742A">
        <w:rPr>
          <w:rFonts w:ascii="Century Gothic" w:hAnsi="Century Gothic" w:cstheme="minorHAnsi"/>
        </w:rPr>
        <w:t>rządzeni</w:t>
      </w:r>
      <w:r w:rsidR="0074180D" w:rsidRPr="0089742A">
        <w:rPr>
          <w:rFonts w:ascii="Century Gothic" w:hAnsi="Century Gothic" w:cstheme="minorHAnsi"/>
        </w:rPr>
        <w:t>a</w:t>
      </w:r>
      <w:r w:rsidRPr="0089742A">
        <w:rPr>
          <w:rFonts w:ascii="Century Gothic" w:hAnsi="Century Gothic" w:cstheme="minorHAnsi"/>
        </w:rPr>
        <w:t xml:space="preserve"> do rozlewu wina</w:t>
      </w:r>
    </w:p>
    <w:p w14:paraId="63A0BBC5" w14:textId="61242398" w:rsidR="00342621" w:rsidRPr="0089742A" w:rsidRDefault="00342621" w:rsidP="0089742A">
      <w:pPr>
        <w:spacing w:after="0" w:line="360" w:lineRule="auto"/>
        <w:rPr>
          <w:rFonts w:ascii="Century Gothic" w:hAnsi="Century Gothic" w:cstheme="minorHAnsi"/>
        </w:rPr>
      </w:pPr>
      <w:r w:rsidRPr="0089742A">
        <w:rPr>
          <w:rFonts w:ascii="Century Gothic" w:hAnsi="Century Gothic" w:cstheme="minorHAnsi"/>
        </w:rPr>
        <w:t xml:space="preserve">6. </w:t>
      </w:r>
      <w:proofErr w:type="spellStart"/>
      <w:r w:rsidR="0074180D" w:rsidRPr="0089742A">
        <w:rPr>
          <w:rFonts w:ascii="Century Gothic" w:hAnsi="Century Gothic" w:cstheme="minorHAnsi"/>
        </w:rPr>
        <w:t>Nalewarka</w:t>
      </w:r>
      <w:proofErr w:type="spellEnd"/>
      <w:r w:rsidR="0074180D" w:rsidRPr="0089742A">
        <w:rPr>
          <w:rFonts w:ascii="Century Gothic" w:hAnsi="Century Gothic" w:cstheme="minorHAnsi"/>
        </w:rPr>
        <w:t xml:space="preserve"> do wina</w:t>
      </w:r>
    </w:p>
    <w:p w14:paraId="42766A7E" w14:textId="626232B8" w:rsidR="0074180D" w:rsidRPr="0089742A" w:rsidRDefault="0074180D" w:rsidP="0089742A">
      <w:pPr>
        <w:spacing w:after="0" w:line="360" w:lineRule="auto"/>
        <w:rPr>
          <w:rFonts w:ascii="Century Gothic" w:hAnsi="Century Gothic" w:cstheme="minorHAnsi"/>
        </w:rPr>
      </w:pPr>
      <w:r w:rsidRPr="0089742A">
        <w:rPr>
          <w:rFonts w:ascii="Century Gothic" w:hAnsi="Century Gothic" w:cstheme="minorHAnsi"/>
        </w:rPr>
        <w:t>7. Korkownica</w:t>
      </w:r>
    </w:p>
    <w:p w14:paraId="6C40A01F" w14:textId="77777777" w:rsidR="0074180D" w:rsidRPr="0089742A" w:rsidRDefault="0074180D" w:rsidP="0089742A">
      <w:pPr>
        <w:spacing w:after="0" w:line="360" w:lineRule="auto"/>
        <w:rPr>
          <w:rFonts w:ascii="Century Gothic" w:hAnsi="Century Gothic" w:cstheme="minorHAnsi"/>
        </w:rPr>
      </w:pPr>
    </w:p>
    <w:p w14:paraId="7ABFAFB7" w14:textId="77777777" w:rsidR="00342621" w:rsidRPr="0089742A" w:rsidRDefault="00342621" w:rsidP="0089742A">
      <w:pPr>
        <w:spacing w:after="0" w:line="360" w:lineRule="auto"/>
        <w:rPr>
          <w:rFonts w:ascii="Century Gothic" w:hAnsi="Century Gothic" w:cstheme="minorHAnsi"/>
        </w:rPr>
      </w:pPr>
    </w:p>
    <w:p w14:paraId="671C1FCA" w14:textId="064BB8F4" w:rsidR="001861D5" w:rsidRPr="0089742A" w:rsidRDefault="001861D5" w:rsidP="0089742A">
      <w:pPr>
        <w:spacing w:after="0" w:line="360" w:lineRule="auto"/>
        <w:rPr>
          <w:rFonts w:ascii="Century Gothic" w:hAnsi="Century Gothic" w:cstheme="minorHAnsi"/>
        </w:rPr>
      </w:pPr>
      <w:r w:rsidRPr="0089742A">
        <w:rPr>
          <w:rFonts w:ascii="Century Gothic" w:hAnsi="Century Gothic" w:cstheme="minorHAnsi"/>
        </w:rPr>
        <w:br w:type="page"/>
      </w:r>
    </w:p>
    <w:p w14:paraId="16D64838" w14:textId="74E31DB9" w:rsidR="00E700D5" w:rsidRPr="0089742A" w:rsidRDefault="001E5066" w:rsidP="0089742A">
      <w:pPr>
        <w:pStyle w:val="Nagwek1"/>
        <w:spacing w:before="0" w:line="360" w:lineRule="auto"/>
        <w:rPr>
          <w:rFonts w:ascii="Century Gothic" w:hAnsi="Century Gothic" w:cstheme="minorHAnsi"/>
          <w:sz w:val="22"/>
          <w:szCs w:val="22"/>
        </w:rPr>
      </w:pPr>
      <w:bookmarkStart w:id="6" w:name="_Toc115718681"/>
      <w:r>
        <w:rPr>
          <w:rFonts w:ascii="Century Gothic" w:hAnsi="Century Gothic" w:cstheme="minorHAnsi"/>
          <w:sz w:val="22"/>
          <w:szCs w:val="22"/>
        </w:rPr>
        <w:lastRenderedPageBreak/>
        <w:t>7</w:t>
      </w:r>
      <w:r w:rsidR="00E700D5" w:rsidRPr="0089742A">
        <w:rPr>
          <w:rFonts w:ascii="Century Gothic" w:hAnsi="Century Gothic" w:cstheme="minorHAnsi"/>
          <w:sz w:val="22"/>
          <w:szCs w:val="22"/>
        </w:rPr>
        <w:t>. Wykaz osób odpowiedzialnych za wykonanie obowiązków w zakresie objętym kontrolą celno-skarbową</w:t>
      </w:r>
      <w:bookmarkEnd w:id="6"/>
    </w:p>
    <w:p w14:paraId="2A4AB363" w14:textId="77777777" w:rsidR="00037621" w:rsidRPr="0089742A" w:rsidRDefault="00037621" w:rsidP="0089742A">
      <w:pPr>
        <w:spacing w:line="360" w:lineRule="auto"/>
        <w:ind w:left="5760" w:firstLine="6"/>
        <w:rPr>
          <w:rFonts w:ascii="Century Gothic" w:hAnsi="Century Gothic" w:cstheme="minorHAnsi"/>
        </w:rPr>
      </w:pPr>
    </w:p>
    <w:p w14:paraId="2EA749B7" w14:textId="1098ED0E" w:rsidR="005518A9" w:rsidRPr="0089742A" w:rsidRDefault="00D706AE" w:rsidP="0089742A">
      <w:pPr>
        <w:spacing w:line="360" w:lineRule="auto"/>
        <w:ind w:left="6372"/>
        <w:rPr>
          <w:rFonts w:ascii="Century Gothic" w:hAnsi="Century Gothic" w:cstheme="minorHAnsi"/>
        </w:rPr>
      </w:pPr>
      <w:r>
        <w:rPr>
          <w:rFonts w:ascii="Century Gothic" w:hAnsi="Century Gothic" w:cstheme="minorHAnsi"/>
        </w:rPr>
        <w:t xml:space="preserve">Miejscowość, data </w:t>
      </w:r>
    </w:p>
    <w:p w14:paraId="0646BC42" w14:textId="77777777" w:rsidR="005518A9" w:rsidRPr="0089742A" w:rsidRDefault="005518A9" w:rsidP="0089742A">
      <w:pPr>
        <w:spacing w:after="0" w:line="360" w:lineRule="auto"/>
        <w:rPr>
          <w:rFonts w:ascii="Century Gothic" w:hAnsi="Century Gothic" w:cstheme="minorHAnsi"/>
        </w:rPr>
      </w:pPr>
    </w:p>
    <w:p w14:paraId="2826E364" w14:textId="34814462" w:rsidR="00037621" w:rsidRPr="0089742A" w:rsidRDefault="00D706AE" w:rsidP="0089742A">
      <w:pPr>
        <w:spacing w:after="0" w:line="360" w:lineRule="auto"/>
        <w:rPr>
          <w:rFonts w:ascii="Century Gothic" w:hAnsi="Century Gothic" w:cstheme="minorHAnsi"/>
        </w:rPr>
      </w:pPr>
      <w:r>
        <w:rPr>
          <w:rFonts w:ascii="Century Gothic" w:hAnsi="Century Gothic" w:cstheme="minorHAnsi"/>
        </w:rPr>
        <w:t xml:space="preserve">Nazwa winnicy </w:t>
      </w:r>
    </w:p>
    <w:p w14:paraId="4D2A5597" w14:textId="77777777" w:rsidR="0004577F" w:rsidRPr="0089742A" w:rsidRDefault="0004577F" w:rsidP="0089742A">
      <w:pPr>
        <w:spacing w:line="360" w:lineRule="auto"/>
        <w:rPr>
          <w:rFonts w:ascii="Century Gothic" w:hAnsi="Century Gothic" w:cstheme="minorHAnsi"/>
        </w:rPr>
      </w:pP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p>
    <w:p w14:paraId="7BA91E67" w14:textId="62B0E433" w:rsidR="0004577F" w:rsidRPr="0089742A" w:rsidRDefault="0004577F" w:rsidP="0089742A">
      <w:pPr>
        <w:spacing w:line="360" w:lineRule="auto"/>
        <w:rPr>
          <w:rFonts w:ascii="Century Gothic" w:hAnsi="Century Gothic" w:cstheme="minorHAnsi"/>
        </w:rPr>
      </w:pP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r w:rsidRPr="0089742A">
        <w:rPr>
          <w:rFonts w:ascii="Century Gothic" w:hAnsi="Century Gothic" w:cstheme="minorHAnsi"/>
        </w:rPr>
        <w:tab/>
      </w:r>
    </w:p>
    <w:p w14:paraId="22005C37" w14:textId="77777777" w:rsidR="0004577F" w:rsidRPr="0089742A" w:rsidRDefault="0004577F" w:rsidP="0089742A">
      <w:pPr>
        <w:spacing w:line="360" w:lineRule="auto"/>
        <w:jc w:val="center"/>
        <w:rPr>
          <w:rFonts w:ascii="Century Gothic" w:hAnsi="Century Gothic" w:cstheme="minorHAnsi"/>
          <w:b/>
        </w:rPr>
      </w:pPr>
      <w:r w:rsidRPr="0089742A">
        <w:rPr>
          <w:rFonts w:ascii="Century Gothic" w:hAnsi="Century Gothic" w:cstheme="minorHAnsi"/>
          <w:b/>
        </w:rPr>
        <w:t>WYKAZ OSÓB UPOWAŻNIONYCH</w:t>
      </w:r>
    </w:p>
    <w:p w14:paraId="02DE7B22" w14:textId="77777777" w:rsidR="0004577F" w:rsidRPr="0089742A" w:rsidRDefault="0004577F" w:rsidP="0089742A">
      <w:pPr>
        <w:spacing w:line="360" w:lineRule="auto"/>
        <w:rPr>
          <w:rFonts w:ascii="Century Gothic" w:hAnsi="Century Gothic" w:cstheme="minorHAnsi"/>
        </w:rPr>
      </w:pPr>
    </w:p>
    <w:p w14:paraId="2C266FF7" w14:textId="77777777" w:rsidR="0004577F" w:rsidRPr="0089742A" w:rsidRDefault="0004577F" w:rsidP="0089742A">
      <w:pPr>
        <w:spacing w:line="360" w:lineRule="auto"/>
        <w:jc w:val="both"/>
        <w:rPr>
          <w:rFonts w:ascii="Century Gothic" w:hAnsi="Century Gothic" w:cstheme="minorHAnsi"/>
        </w:rPr>
      </w:pPr>
      <w:r w:rsidRPr="0089742A">
        <w:rPr>
          <w:rFonts w:ascii="Century Gothic" w:hAnsi="Century Gothic" w:cstheme="minorHAnsi"/>
        </w:rPr>
        <w:t>Lista pracowników podmiotu odpowiedzialnych za wykonanie powierzonych im obowiązków w zakresie ewidencji i produkcji wyrobów spirytusowych:</w:t>
      </w:r>
    </w:p>
    <w:p w14:paraId="0CC5A1A5" w14:textId="14D6F163" w:rsidR="00E700D5" w:rsidRPr="0089742A" w:rsidRDefault="00E700D5" w:rsidP="0089742A">
      <w:pPr>
        <w:spacing w:after="0" w:line="360" w:lineRule="auto"/>
        <w:rPr>
          <w:rFonts w:ascii="Century Gothic" w:hAnsi="Century Gothic" w:cstheme="minorHAnsi"/>
          <w:vanish/>
          <w:specVanish/>
        </w:rPr>
      </w:pPr>
    </w:p>
    <w:p w14:paraId="0C00A490" w14:textId="77777777" w:rsidR="0020584A" w:rsidRPr="0089742A" w:rsidRDefault="0020584A" w:rsidP="0089742A">
      <w:pPr>
        <w:pStyle w:val="Nagwek1"/>
        <w:spacing w:before="0" w:line="360" w:lineRule="auto"/>
        <w:rPr>
          <w:rFonts w:ascii="Century Gothic" w:hAnsi="Century Gothic" w:cstheme="minorHAnsi"/>
          <w:sz w:val="22"/>
          <w:szCs w:val="22"/>
        </w:rPr>
      </w:pPr>
      <w:r w:rsidRPr="0089742A">
        <w:rPr>
          <w:rFonts w:ascii="Century Gothic" w:hAnsi="Century Gothic" w:cstheme="minorHAnsi"/>
          <w:sz w:val="22"/>
          <w:szCs w:val="22"/>
        </w:rPr>
        <w:t xml:space="preserve"> </w:t>
      </w:r>
    </w:p>
    <w:p w14:paraId="5127AA40" w14:textId="77777777" w:rsidR="0020584A" w:rsidRPr="0089742A" w:rsidRDefault="0020584A" w:rsidP="0089742A">
      <w:pPr>
        <w:spacing w:line="360" w:lineRule="auto"/>
        <w:rPr>
          <w:rFonts w:ascii="Century Gothic" w:eastAsiaTheme="majorEastAsia" w:hAnsi="Century Gothic" w:cstheme="minorHAnsi"/>
          <w:color w:val="2F5496" w:themeColor="accent1" w:themeShade="BF"/>
        </w:rPr>
      </w:pPr>
      <w:r w:rsidRPr="0089742A">
        <w:rPr>
          <w:rFonts w:ascii="Century Gothic" w:hAnsi="Century Gothic" w:cstheme="minorHAnsi"/>
        </w:rPr>
        <w:br w:type="page"/>
      </w:r>
    </w:p>
    <w:p w14:paraId="11B726BB" w14:textId="1804BFE5" w:rsidR="006C20A7" w:rsidRPr="0089742A" w:rsidRDefault="001E5066" w:rsidP="0089742A">
      <w:pPr>
        <w:pStyle w:val="Nagwek1"/>
        <w:spacing w:before="0" w:line="360" w:lineRule="auto"/>
        <w:rPr>
          <w:rFonts w:ascii="Century Gothic" w:hAnsi="Century Gothic" w:cstheme="minorHAnsi"/>
          <w:sz w:val="22"/>
          <w:szCs w:val="22"/>
        </w:rPr>
      </w:pPr>
      <w:bookmarkStart w:id="7" w:name="_Toc115718682"/>
      <w:r>
        <w:rPr>
          <w:rFonts w:ascii="Century Gothic" w:hAnsi="Century Gothic" w:cstheme="minorHAnsi"/>
          <w:sz w:val="22"/>
          <w:szCs w:val="22"/>
        </w:rPr>
        <w:lastRenderedPageBreak/>
        <w:t>8</w:t>
      </w:r>
      <w:r w:rsidR="00E700D5" w:rsidRPr="0089742A">
        <w:rPr>
          <w:rFonts w:ascii="Century Gothic" w:hAnsi="Century Gothic" w:cstheme="minorHAnsi"/>
          <w:sz w:val="22"/>
          <w:szCs w:val="22"/>
        </w:rPr>
        <w:t xml:space="preserve">. </w:t>
      </w:r>
      <w:r w:rsidR="006C20A7" w:rsidRPr="0089742A">
        <w:rPr>
          <w:rFonts w:ascii="Century Gothic" w:hAnsi="Century Gothic" w:cstheme="minorHAnsi"/>
          <w:sz w:val="22"/>
          <w:szCs w:val="22"/>
        </w:rPr>
        <w:t>Osoba odpowiedzialna za kontrolę jakości wyrobów winiarskich</w:t>
      </w:r>
      <w:bookmarkEnd w:id="7"/>
    </w:p>
    <w:p w14:paraId="33DD4192" w14:textId="77777777" w:rsidR="005518A9" w:rsidRPr="0089742A" w:rsidRDefault="005518A9" w:rsidP="0089742A">
      <w:pPr>
        <w:spacing w:line="360" w:lineRule="auto"/>
        <w:ind w:left="6372"/>
        <w:rPr>
          <w:rFonts w:ascii="Century Gothic" w:hAnsi="Century Gothic" w:cstheme="minorHAnsi"/>
        </w:rPr>
      </w:pPr>
    </w:p>
    <w:p w14:paraId="1109A407" w14:textId="77777777" w:rsidR="00D706AE" w:rsidRPr="0089742A" w:rsidRDefault="00D706AE" w:rsidP="00D706AE">
      <w:pPr>
        <w:spacing w:line="360" w:lineRule="auto"/>
        <w:ind w:left="6372"/>
        <w:rPr>
          <w:rFonts w:ascii="Century Gothic" w:hAnsi="Century Gothic" w:cstheme="minorHAnsi"/>
        </w:rPr>
      </w:pPr>
      <w:r>
        <w:rPr>
          <w:rFonts w:ascii="Century Gothic" w:hAnsi="Century Gothic" w:cstheme="minorHAnsi"/>
        </w:rPr>
        <w:t xml:space="preserve">Miejscowość, data </w:t>
      </w:r>
    </w:p>
    <w:p w14:paraId="39E658BD" w14:textId="77777777" w:rsidR="00D706AE" w:rsidRPr="0089742A" w:rsidRDefault="00D706AE" w:rsidP="00D706AE">
      <w:pPr>
        <w:spacing w:after="0" w:line="360" w:lineRule="auto"/>
        <w:rPr>
          <w:rFonts w:ascii="Century Gothic" w:hAnsi="Century Gothic" w:cstheme="minorHAnsi"/>
        </w:rPr>
      </w:pPr>
    </w:p>
    <w:p w14:paraId="54E72D57" w14:textId="77777777" w:rsidR="00D706AE" w:rsidRPr="0089742A" w:rsidRDefault="00D706AE" w:rsidP="00D706AE">
      <w:pPr>
        <w:spacing w:after="0" w:line="360" w:lineRule="auto"/>
        <w:rPr>
          <w:rFonts w:ascii="Century Gothic" w:hAnsi="Century Gothic" w:cstheme="minorHAnsi"/>
        </w:rPr>
      </w:pPr>
      <w:r>
        <w:rPr>
          <w:rFonts w:ascii="Century Gothic" w:hAnsi="Century Gothic" w:cstheme="minorHAnsi"/>
        </w:rPr>
        <w:t xml:space="preserve">Nazwa winnicy </w:t>
      </w:r>
    </w:p>
    <w:p w14:paraId="27E56FAC" w14:textId="77777777" w:rsidR="006C20A7" w:rsidRPr="0089742A" w:rsidRDefault="006C20A7" w:rsidP="0089742A">
      <w:pPr>
        <w:spacing w:line="360" w:lineRule="auto"/>
        <w:jc w:val="center"/>
        <w:rPr>
          <w:rFonts w:ascii="Century Gothic" w:hAnsi="Century Gothic" w:cstheme="minorHAnsi"/>
          <w:b/>
        </w:rPr>
      </w:pPr>
    </w:p>
    <w:p w14:paraId="27F9DA13" w14:textId="77777777" w:rsidR="006C20A7" w:rsidRPr="0089742A" w:rsidRDefault="006C20A7" w:rsidP="0089742A">
      <w:pPr>
        <w:spacing w:line="360" w:lineRule="auto"/>
        <w:jc w:val="center"/>
        <w:rPr>
          <w:rFonts w:ascii="Century Gothic" w:hAnsi="Century Gothic" w:cstheme="minorHAnsi"/>
          <w:b/>
        </w:rPr>
      </w:pPr>
    </w:p>
    <w:p w14:paraId="766ED71B" w14:textId="74CD0347" w:rsidR="006C20A7" w:rsidRPr="0089742A" w:rsidRDefault="00D706AE" w:rsidP="0089742A">
      <w:pPr>
        <w:spacing w:line="360" w:lineRule="auto"/>
        <w:jc w:val="both"/>
        <w:rPr>
          <w:rFonts w:ascii="Century Gothic" w:hAnsi="Century Gothic" w:cstheme="minorHAnsi"/>
        </w:rPr>
      </w:pPr>
      <w:r>
        <w:rPr>
          <w:rFonts w:ascii="Century Gothic" w:hAnsi="Century Gothic" w:cstheme="minorHAnsi"/>
          <w:b/>
          <w:bCs/>
        </w:rPr>
        <w:t>_________________</w:t>
      </w:r>
      <w:r w:rsidR="0089742A" w:rsidRPr="0089742A">
        <w:rPr>
          <w:rFonts w:ascii="Century Gothic" w:hAnsi="Century Gothic" w:cstheme="minorHAnsi"/>
          <w:b/>
          <w:bCs/>
        </w:rPr>
        <w:t xml:space="preserve"> </w:t>
      </w:r>
      <w:r w:rsidR="005518A9" w:rsidRPr="0089742A">
        <w:rPr>
          <w:rFonts w:ascii="Century Gothic" w:hAnsi="Century Gothic" w:cstheme="minorHAnsi"/>
        </w:rPr>
        <w:t xml:space="preserve">jest </w:t>
      </w:r>
      <w:r w:rsidR="006C20A7" w:rsidRPr="0089742A">
        <w:rPr>
          <w:rFonts w:ascii="Century Gothic" w:hAnsi="Century Gothic" w:cstheme="minorHAnsi"/>
        </w:rPr>
        <w:t>osob</w:t>
      </w:r>
      <w:r w:rsidR="005518A9" w:rsidRPr="0089742A">
        <w:rPr>
          <w:rFonts w:ascii="Century Gothic" w:hAnsi="Century Gothic" w:cstheme="minorHAnsi"/>
        </w:rPr>
        <w:t>ą</w:t>
      </w:r>
      <w:r w:rsidR="006C20A7" w:rsidRPr="0089742A">
        <w:rPr>
          <w:rFonts w:ascii="Century Gothic" w:hAnsi="Century Gothic" w:cstheme="minorHAnsi"/>
        </w:rPr>
        <w:t xml:space="preserve"> odpowiedzialną za kontrolę jakości wyrobów winiarskich. </w:t>
      </w:r>
    </w:p>
    <w:p w14:paraId="7F4C8C66" w14:textId="0815CA74" w:rsidR="006C20A7" w:rsidRPr="0089742A" w:rsidRDefault="006C20A7" w:rsidP="0089742A">
      <w:pPr>
        <w:spacing w:line="360" w:lineRule="auto"/>
        <w:rPr>
          <w:rFonts w:ascii="Century Gothic" w:eastAsiaTheme="majorEastAsia" w:hAnsi="Century Gothic" w:cstheme="minorHAnsi"/>
          <w:color w:val="2F5496" w:themeColor="accent1" w:themeShade="BF"/>
        </w:rPr>
      </w:pPr>
      <w:r w:rsidRPr="0089742A">
        <w:rPr>
          <w:rFonts w:ascii="Century Gothic" w:hAnsi="Century Gothic" w:cstheme="minorHAnsi"/>
        </w:rPr>
        <w:br w:type="page"/>
      </w:r>
    </w:p>
    <w:p w14:paraId="0724500A" w14:textId="54DA6DEB" w:rsidR="0089742A" w:rsidRDefault="001E5066" w:rsidP="0089742A">
      <w:pPr>
        <w:pStyle w:val="Nagwek1"/>
        <w:spacing w:before="0" w:line="360" w:lineRule="auto"/>
        <w:rPr>
          <w:rFonts w:ascii="Century Gothic" w:hAnsi="Century Gothic" w:cstheme="minorHAnsi"/>
          <w:sz w:val="22"/>
          <w:szCs w:val="22"/>
        </w:rPr>
      </w:pPr>
      <w:bookmarkStart w:id="8" w:name="_Toc115718683"/>
      <w:r>
        <w:rPr>
          <w:rFonts w:ascii="Century Gothic" w:hAnsi="Century Gothic" w:cstheme="minorHAnsi"/>
          <w:sz w:val="22"/>
          <w:szCs w:val="22"/>
        </w:rPr>
        <w:lastRenderedPageBreak/>
        <w:t>9</w:t>
      </w:r>
      <w:r w:rsidR="006C20A7" w:rsidRPr="0089742A">
        <w:rPr>
          <w:rFonts w:ascii="Century Gothic" w:hAnsi="Century Gothic" w:cstheme="minorHAnsi"/>
          <w:sz w:val="22"/>
          <w:szCs w:val="22"/>
        </w:rPr>
        <w:t xml:space="preserve">. </w:t>
      </w:r>
      <w:r w:rsidR="00E700D5" w:rsidRPr="0089742A">
        <w:rPr>
          <w:rFonts w:ascii="Century Gothic" w:hAnsi="Century Gothic" w:cstheme="minorHAnsi"/>
          <w:sz w:val="22"/>
          <w:szCs w:val="22"/>
        </w:rPr>
        <w:t>Opis procesu technologicznego</w:t>
      </w:r>
      <w:r w:rsidR="0020584A" w:rsidRPr="0089742A">
        <w:rPr>
          <w:rFonts w:ascii="Century Gothic" w:hAnsi="Century Gothic" w:cstheme="minorHAnsi"/>
          <w:sz w:val="22"/>
          <w:szCs w:val="22"/>
        </w:rPr>
        <w:t xml:space="preserve"> produkcji wina</w:t>
      </w:r>
      <w:bookmarkEnd w:id="8"/>
    </w:p>
    <w:p w14:paraId="259AB821" w14:textId="77777777" w:rsidR="0089742A" w:rsidRDefault="0089742A" w:rsidP="0089742A">
      <w:pPr>
        <w:pStyle w:val="Nagwek1"/>
        <w:spacing w:before="0" w:line="360" w:lineRule="auto"/>
        <w:rPr>
          <w:rFonts w:ascii="Century Gothic" w:hAnsi="Century Gothic" w:cstheme="minorHAnsi"/>
          <w:sz w:val="22"/>
          <w:szCs w:val="22"/>
        </w:rPr>
      </w:pPr>
    </w:p>
    <w:p w14:paraId="1B8DFF68" w14:textId="77777777" w:rsidR="0089742A" w:rsidRDefault="0089742A" w:rsidP="0089742A">
      <w:pPr>
        <w:pStyle w:val="Nagwek1"/>
        <w:spacing w:before="0" w:line="360" w:lineRule="auto"/>
        <w:rPr>
          <w:rFonts w:ascii="Century Gothic" w:hAnsi="Century Gothic" w:cstheme="minorHAnsi"/>
          <w:sz w:val="22"/>
          <w:szCs w:val="22"/>
        </w:rPr>
      </w:pPr>
    </w:p>
    <w:p w14:paraId="308D61BC" w14:textId="3B969990" w:rsidR="0089742A" w:rsidRPr="0089742A" w:rsidRDefault="0089742A" w:rsidP="009757C3">
      <w:pPr>
        <w:rPr>
          <w:rFonts w:cstheme="minorHAnsi"/>
        </w:rPr>
      </w:pPr>
      <w:r>
        <w:rPr>
          <w:noProof/>
          <w:shd w:val="clear" w:color="auto" w:fill="FFFFFF"/>
        </w:rPr>
        <w:drawing>
          <wp:inline distT="0" distB="0" distL="0" distR="0" wp14:anchorId="242C563B" wp14:editId="3A7B4F87">
            <wp:extent cx="5800725" cy="7591425"/>
            <wp:effectExtent l="0" t="0" r="9525" b="9525"/>
            <wp:docPr id="1" name="Obraz 124" descr="Obraz zawierając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01244" cy="7592104"/>
                    </a:xfrm>
                    <a:prstGeom prst="rect">
                      <a:avLst/>
                    </a:prstGeom>
                    <a:noFill/>
                    <a:ln>
                      <a:noFill/>
                      <a:prstDash/>
                    </a:ln>
                  </pic:spPr>
                </pic:pic>
              </a:graphicData>
            </a:graphic>
          </wp:inline>
        </w:drawing>
      </w:r>
    </w:p>
    <w:p w14:paraId="06B39079"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lastRenderedPageBreak/>
        <w:t>Selekcja winogron</w:t>
      </w:r>
      <w:r w:rsidRPr="0089742A">
        <w:rPr>
          <w:rFonts w:ascii="Century Gothic" w:hAnsi="Century Gothic"/>
        </w:rPr>
        <w:t>. Zebrane winogrona są sortowane, aby do dalszego przerobu nie dostały się owoce spleśniałe, nadgniłe i mocno uszkodzone, które mogą niekorzystnie wpłynąć na smak i aromat przyszłego wina.</w:t>
      </w:r>
    </w:p>
    <w:p w14:paraId="31BA33AC"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Odszypułkowanie i zgniatanie winogron na miazgę</w:t>
      </w:r>
      <w:r w:rsidRPr="0089742A">
        <w:rPr>
          <w:rFonts w:ascii="Century Gothic" w:hAnsi="Century Gothic"/>
        </w:rPr>
        <w:t>. Jagody winogron zostają oddzielone od szypułek i lekko zgniecione, aby ułatwić tłoczenie i wypłyniecie soku. Do uzyskanej miazgi dodaje się dwutlenek siarki (SO2) aby nie dopuścić do oksydacji i zakażenia. W niektórych przypadkach do tłoczenia pozostawia się całe, nie zgniecione grona z szypułkami.</w:t>
      </w:r>
    </w:p>
    <w:p w14:paraId="4F5D0C6C"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Tłoczenie.</w:t>
      </w:r>
      <w:r w:rsidRPr="0089742A">
        <w:rPr>
          <w:rFonts w:ascii="Century Gothic" w:hAnsi="Century Gothic"/>
        </w:rPr>
        <w:t xml:space="preserve"> Zgniecione lub całe winogrona tłoczy się w prasie, w wyniku czego od skórek i pestek oddzielony zostaje sok zwany moszczem.</w:t>
      </w:r>
    </w:p>
    <w:p w14:paraId="3FB27B41" w14:textId="7803B573"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Klarowanie (sedymentacja), analiza i korekta składu moszczu.</w:t>
      </w:r>
      <w:r w:rsidRPr="0089742A">
        <w:rPr>
          <w:rFonts w:ascii="Century Gothic" w:hAnsi="Century Gothic"/>
        </w:rPr>
        <w:t xml:space="preserve"> Moszcz pozbawia się zanieczyszczeń i w razie potrzeby siarkuje. Klarowanie moszczu odbywa się samoczynnie (sedymentacja) lub przy pomocy środków klarujących. Mierzy się zawartość cukrów oraz kwasów i w razie konieczności zwiększa się zawartość cukru i/lub stosuje się odkwaszanie chemiczne moszczu. 5. Fermentacja alkoholowa W tym kluczowym dla wyrobu wina procesie drożdże przerabiają zawarte w moszczu cukry na alkohol i dwutlenek węgla. Przy okazji tworzą się także inne substancje odpowiedzialne za smak i aromat wina, jak glicerol, czy lotne związki aromatyczne. Do moszczu dodaje się specjalnie wyselekcjonowane kultury drożdży lub też prowadzi się fermentację przy pomocy dzikich drożdży (fermentacja spontaniczna).</w:t>
      </w:r>
    </w:p>
    <w:p w14:paraId="3D2F354B"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Zlanie młodego wina znad osadu.</w:t>
      </w:r>
      <w:r w:rsidRPr="0089742A">
        <w:rPr>
          <w:rFonts w:ascii="Century Gothic" w:hAnsi="Century Gothic"/>
        </w:rPr>
        <w:t xml:space="preserve"> W następstwie fermentacji w młodym winie pozostają martwe drożdże i inne stałe zanieczyszczenia. Po ich opadnięciu na dno wino zlewa się znad osadu do innego zbiornika i siarkuje (w przypadku prowadzenia fermentacji jabłkowo-mlekowej ogranicza się dodatek SO2).</w:t>
      </w:r>
    </w:p>
    <w:p w14:paraId="571C5F6D"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Fermentacja jabłkowo-mlekowa.</w:t>
      </w:r>
      <w:r w:rsidRPr="0089742A">
        <w:rPr>
          <w:rFonts w:ascii="Century Gothic" w:hAnsi="Century Gothic"/>
        </w:rPr>
        <w:t xml:space="preserve"> Po zakończeniu fermentacji alkoholowej wino może przejść tzw. fermentację jabłkowo-mlekową, podczas której pod wpływem bakterii kwasu mlekowego następuje degradacja kwasu jabłkowego do kwasu mlekowego oraz obniżenie całkowitej kwasowości. </w:t>
      </w:r>
    </w:p>
    <w:p w14:paraId="7685C8FD"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Klarowanie i drugi obciąg</w:t>
      </w:r>
      <w:r w:rsidRPr="0089742A">
        <w:rPr>
          <w:rFonts w:ascii="Century Gothic" w:hAnsi="Century Gothic"/>
        </w:rPr>
        <w:t>. Po pierwszym obciągu wino pozostawia się do samorzutnego wyklarowania i po wytrąceniu tzw. drugiego osadu ponownie zlewa się je do innego zbiornika. W przypadku trudności z samoczynnym klarowaniem stosuje się środki klarujące lub filtrację.</w:t>
      </w:r>
    </w:p>
    <w:p w14:paraId="057C7D70"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lastRenderedPageBreak/>
        <w:t>Stabilizacja</w:t>
      </w:r>
      <w:r w:rsidRPr="0089742A">
        <w:rPr>
          <w:rFonts w:ascii="Century Gothic" w:hAnsi="Century Gothic"/>
        </w:rPr>
        <w:t>. W celu przyspieszenia wytrącenia się kamienia winnego wino ochłodzą się do temperatury 0– 3°C, można także usunąć niestabilne białka przy pomocy bentonitu. Zapobiega to powstawaniu osadów i zmętnień w butelce.</w:t>
      </w:r>
    </w:p>
    <w:p w14:paraId="13E4D7FB"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Dojrzewanie</w:t>
      </w:r>
      <w:r w:rsidRPr="0089742A">
        <w:rPr>
          <w:rFonts w:ascii="Century Gothic" w:hAnsi="Century Gothic"/>
        </w:rPr>
        <w:t>. Wino przechowuje się przez okres od kilku miesięcy do kilku lat aby nabrało ono odpowiedniego smaku i aromatu. Wino dojrzewa w pełnych zbiornikach, w stabilnej i stosunkowo chłodnej temperaturze (ok. 12°C). Jest  także stale kontrolowane i w razie potrzeby poddawane odpowiednim zabiegom technologicznym.</w:t>
      </w:r>
    </w:p>
    <w:p w14:paraId="4D3E64B1"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Końcowa korekta wina (kupażowanie).</w:t>
      </w:r>
      <w:r w:rsidRPr="0089742A">
        <w:rPr>
          <w:rFonts w:ascii="Century Gothic" w:hAnsi="Century Gothic"/>
        </w:rPr>
        <w:t xml:space="preserve"> Przed butelkowaniem można jeszcze skorygować własności organoleptyczne wina poprzez kupażowanie lub dosłodzenie moszczem gronowym. </w:t>
      </w:r>
    </w:p>
    <w:p w14:paraId="6DA9B017" w14:textId="77777777" w:rsidR="0089742A" w:rsidRPr="0089742A" w:rsidRDefault="0089742A" w:rsidP="0089742A">
      <w:pPr>
        <w:pStyle w:val="Akapitzlist"/>
        <w:numPr>
          <w:ilvl w:val="0"/>
          <w:numId w:val="11"/>
        </w:numPr>
        <w:shd w:val="clear" w:color="auto" w:fill="FFFFFF"/>
        <w:suppressAutoHyphens/>
        <w:autoSpaceDN w:val="0"/>
        <w:spacing w:after="0" w:line="360" w:lineRule="auto"/>
        <w:contextualSpacing w:val="0"/>
        <w:jc w:val="both"/>
        <w:textAlignment w:val="baseline"/>
        <w:rPr>
          <w:rFonts w:ascii="Century Gothic" w:hAnsi="Century Gothic"/>
        </w:rPr>
      </w:pPr>
      <w:r w:rsidRPr="0089742A">
        <w:rPr>
          <w:rFonts w:ascii="Century Gothic" w:hAnsi="Century Gothic"/>
          <w:b/>
          <w:bCs/>
        </w:rPr>
        <w:t>Butelkowanie wyrobu gotowego</w:t>
      </w:r>
      <w:r w:rsidRPr="0089742A">
        <w:rPr>
          <w:rFonts w:ascii="Century Gothic" w:hAnsi="Century Gothic"/>
        </w:rPr>
        <w:t>. Wino można rozlać do butelek po tzw. końcowej filtracji lub bez filtrowania. Przed butelkowaniem należy skontrolować zawartość wolnego SO2 i w razie potrzeby siarkować wino do odpowiedniego poziomu.</w:t>
      </w:r>
    </w:p>
    <w:p w14:paraId="1D05B225" w14:textId="5C489539" w:rsidR="0020584A" w:rsidRPr="0089742A" w:rsidRDefault="0020584A" w:rsidP="0089742A">
      <w:pPr>
        <w:spacing w:after="0" w:line="360" w:lineRule="auto"/>
        <w:jc w:val="both"/>
        <w:rPr>
          <w:rFonts w:ascii="Century Gothic" w:hAnsi="Century Gothic" w:cstheme="minorHAnsi"/>
        </w:rPr>
      </w:pPr>
    </w:p>
    <w:p w14:paraId="679190B5" w14:textId="56696A43" w:rsidR="0089742A" w:rsidRPr="0089742A" w:rsidRDefault="0089742A" w:rsidP="0089742A">
      <w:pPr>
        <w:spacing w:after="0" w:line="360" w:lineRule="auto"/>
        <w:jc w:val="both"/>
        <w:rPr>
          <w:rFonts w:ascii="Century Gothic" w:hAnsi="Century Gothic" w:cstheme="minorHAnsi"/>
        </w:rPr>
      </w:pPr>
    </w:p>
    <w:p w14:paraId="251E6582" w14:textId="318C074F" w:rsidR="0089742A" w:rsidRDefault="0089742A" w:rsidP="0089742A">
      <w:pPr>
        <w:spacing w:after="0" w:line="360" w:lineRule="auto"/>
        <w:jc w:val="both"/>
        <w:rPr>
          <w:rFonts w:ascii="Century Gothic" w:hAnsi="Century Gothic" w:cstheme="minorHAnsi"/>
        </w:rPr>
      </w:pPr>
    </w:p>
    <w:p w14:paraId="640122F6" w14:textId="1AA7193A" w:rsidR="0089742A" w:rsidRDefault="0089742A" w:rsidP="0089742A">
      <w:pPr>
        <w:spacing w:after="0" w:line="360" w:lineRule="auto"/>
        <w:jc w:val="both"/>
        <w:rPr>
          <w:rFonts w:ascii="Century Gothic" w:hAnsi="Century Gothic" w:cstheme="minorHAnsi"/>
        </w:rPr>
      </w:pPr>
    </w:p>
    <w:p w14:paraId="177F8217" w14:textId="11AE72CB" w:rsidR="0089742A" w:rsidRDefault="0089742A" w:rsidP="0089742A">
      <w:pPr>
        <w:spacing w:after="0" w:line="360" w:lineRule="auto"/>
        <w:jc w:val="both"/>
        <w:rPr>
          <w:rFonts w:ascii="Century Gothic" w:hAnsi="Century Gothic" w:cstheme="minorHAnsi"/>
        </w:rPr>
      </w:pPr>
    </w:p>
    <w:p w14:paraId="6C767F54" w14:textId="18FFB274" w:rsidR="0089742A" w:rsidRDefault="0089742A" w:rsidP="0089742A">
      <w:pPr>
        <w:spacing w:after="0" w:line="360" w:lineRule="auto"/>
        <w:jc w:val="both"/>
        <w:rPr>
          <w:rFonts w:ascii="Century Gothic" w:hAnsi="Century Gothic" w:cstheme="minorHAnsi"/>
        </w:rPr>
      </w:pPr>
    </w:p>
    <w:p w14:paraId="246DC636" w14:textId="2259D6B1" w:rsidR="0089742A" w:rsidRDefault="0089742A" w:rsidP="0089742A">
      <w:pPr>
        <w:spacing w:after="0" w:line="360" w:lineRule="auto"/>
        <w:jc w:val="both"/>
        <w:rPr>
          <w:rFonts w:ascii="Century Gothic" w:hAnsi="Century Gothic" w:cstheme="minorHAnsi"/>
        </w:rPr>
      </w:pPr>
    </w:p>
    <w:p w14:paraId="6B8E0C4E" w14:textId="437AFB88" w:rsidR="0089742A" w:rsidRDefault="0089742A" w:rsidP="0089742A">
      <w:pPr>
        <w:spacing w:after="0" w:line="360" w:lineRule="auto"/>
        <w:jc w:val="both"/>
        <w:rPr>
          <w:rFonts w:ascii="Century Gothic" w:hAnsi="Century Gothic" w:cstheme="minorHAnsi"/>
        </w:rPr>
      </w:pPr>
    </w:p>
    <w:p w14:paraId="60105929" w14:textId="6E39620B" w:rsidR="0089742A" w:rsidRDefault="0089742A" w:rsidP="0089742A">
      <w:pPr>
        <w:spacing w:after="0" w:line="360" w:lineRule="auto"/>
        <w:jc w:val="both"/>
        <w:rPr>
          <w:rFonts w:ascii="Century Gothic" w:hAnsi="Century Gothic" w:cstheme="minorHAnsi"/>
        </w:rPr>
      </w:pPr>
    </w:p>
    <w:p w14:paraId="2A732C45" w14:textId="1F7618AD" w:rsidR="0089742A" w:rsidRDefault="0089742A" w:rsidP="0089742A">
      <w:pPr>
        <w:spacing w:after="0" w:line="360" w:lineRule="auto"/>
        <w:jc w:val="both"/>
        <w:rPr>
          <w:rFonts w:ascii="Century Gothic" w:hAnsi="Century Gothic" w:cstheme="minorHAnsi"/>
        </w:rPr>
      </w:pPr>
    </w:p>
    <w:p w14:paraId="109D74E0" w14:textId="0399688E" w:rsidR="0089742A" w:rsidRDefault="0089742A" w:rsidP="0089742A">
      <w:pPr>
        <w:spacing w:after="0" w:line="360" w:lineRule="auto"/>
        <w:jc w:val="both"/>
        <w:rPr>
          <w:rFonts w:ascii="Century Gothic" w:hAnsi="Century Gothic" w:cstheme="minorHAnsi"/>
        </w:rPr>
      </w:pPr>
    </w:p>
    <w:p w14:paraId="2F4CC563" w14:textId="2F3D2A7A" w:rsidR="0089742A" w:rsidRDefault="0089742A" w:rsidP="0089742A">
      <w:pPr>
        <w:spacing w:after="0" w:line="360" w:lineRule="auto"/>
        <w:jc w:val="both"/>
        <w:rPr>
          <w:rFonts w:ascii="Century Gothic" w:hAnsi="Century Gothic" w:cstheme="minorHAnsi"/>
        </w:rPr>
      </w:pPr>
    </w:p>
    <w:p w14:paraId="5893570C" w14:textId="277F4133" w:rsidR="0089742A" w:rsidRDefault="0089742A" w:rsidP="0089742A">
      <w:pPr>
        <w:spacing w:after="0" w:line="360" w:lineRule="auto"/>
        <w:jc w:val="both"/>
        <w:rPr>
          <w:rFonts w:ascii="Century Gothic" w:hAnsi="Century Gothic" w:cstheme="minorHAnsi"/>
        </w:rPr>
      </w:pPr>
    </w:p>
    <w:p w14:paraId="57F51333" w14:textId="6FEE64EA" w:rsidR="0089742A" w:rsidRDefault="0089742A" w:rsidP="0089742A">
      <w:pPr>
        <w:spacing w:after="0" w:line="360" w:lineRule="auto"/>
        <w:jc w:val="both"/>
        <w:rPr>
          <w:rFonts w:ascii="Century Gothic" w:hAnsi="Century Gothic" w:cstheme="minorHAnsi"/>
        </w:rPr>
      </w:pPr>
    </w:p>
    <w:p w14:paraId="27A25999" w14:textId="1A540E56" w:rsidR="0089742A" w:rsidRDefault="0089742A" w:rsidP="0089742A">
      <w:pPr>
        <w:spacing w:after="0" w:line="360" w:lineRule="auto"/>
        <w:jc w:val="both"/>
        <w:rPr>
          <w:rFonts w:ascii="Century Gothic" w:hAnsi="Century Gothic" w:cstheme="minorHAnsi"/>
        </w:rPr>
      </w:pPr>
    </w:p>
    <w:p w14:paraId="25B6C539" w14:textId="77777777" w:rsidR="0089742A" w:rsidRPr="0089742A" w:rsidRDefault="0089742A" w:rsidP="0089742A">
      <w:pPr>
        <w:spacing w:after="0" w:line="360" w:lineRule="auto"/>
        <w:jc w:val="both"/>
        <w:rPr>
          <w:rFonts w:ascii="Century Gothic" w:hAnsi="Century Gothic" w:cstheme="minorHAnsi"/>
        </w:rPr>
      </w:pPr>
    </w:p>
    <w:p w14:paraId="1A5AA9EF" w14:textId="77777777" w:rsidR="0089742A" w:rsidRPr="0089742A" w:rsidRDefault="0089742A" w:rsidP="0089742A">
      <w:pPr>
        <w:spacing w:after="0" w:line="360" w:lineRule="auto"/>
        <w:jc w:val="both"/>
        <w:rPr>
          <w:rFonts w:ascii="Century Gothic" w:hAnsi="Century Gothic" w:cstheme="minorHAnsi"/>
        </w:rPr>
      </w:pPr>
    </w:p>
    <w:p w14:paraId="5EDC355F" w14:textId="1ECEF65F" w:rsidR="00E700D5" w:rsidRPr="0089742A" w:rsidRDefault="001E5066" w:rsidP="0089742A">
      <w:pPr>
        <w:pStyle w:val="Nagwek1"/>
        <w:spacing w:before="0" w:line="360" w:lineRule="auto"/>
        <w:rPr>
          <w:rFonts w:ascii="Century Gothic" w:hAnsi="Century Gothic" w:cstheme="minorHAnsi"/>
          <w:sz w:val="22"/>
          <w:szCs w:val="22"/>
        </w:rPr>
      </w:pPr>
      <w:bookmarkStart w:id="9" w:name="_Toc115718684"/>
      <w:r>
        <w:rPr>
          <w:rFonts w:ascii="Century Gothic" w:hAnsi="Century Gothic" w:cstheme="minorHAnsi"/>
          <w:sz w:val="22"/>
          <w:szCs w:val="22"/>
        </w:rPr>
        <w:lastRenderedPageBreak/>
        <w:t>10</w:t>
      </w:r>
      <w:r w:rsidR="00E700D5" w:rsidRPr="0089742A">
        <w:rPr>
          <w:rFonts w:ascii="Century Gothic" w:hAnsi="Century Gothic" w:cstheme="minorHAnsi"/>
          <w:sz w:val="22"/>
          <w:szCs w:val="22"/>
        </w:rPr>
        <w:t>. Instrukcja obiegu dokumentacji produkcyjnej i magazynowej</w:t>
      </w:r>
      <w:bookmarkEnd w:id="9"/>
    </w:p>
    <w:p w14:paraId="4F26E49F" w14:textId="77777777" w:rsidR="0089742A" w:rsidRPr="0089742A" w:rsidRDefault="0089742A" w:rsidP="0089742A">
      <w:pPr>
        <w:spacing w:after="0" w:line="360" w:lineRule="auto"/>
        <w:rPr>
          <w:rFonts w:ascii="Century Gothic" w:hAnsi="Century Gothic" w:cstheme="minorHAnsi"/>
        </w:rPr>
      </w:pPr>
    </w:p>
    <w:p w14:paraId="49AFAAC0" w14:textId="53C53248" w:rsidR="0039508A" w:rsidRPr="0089742A" w:rsidRDefault="0039508A" w:rsidP="0089742A">
      <w:pPr>
        <w:spacing w:after="0" w:line="360" w:lineRule="auto"/>
        <w:rPr>
          <w:rFonts w:ascii="Century Gothic" w:hAnsi="Century Gothic" w:cstheme="minorHAnsi"/>
        </w:rPr>
      </w:pPr>
      <w:r w:rsidRPr="0089742A">
        <w:rPr>
          <w:rFonts w:ascii="Century Gothic" w:hAnsi="Century Gothic" w:cstheme="minorHAnsi"/>
        </w:rPr>
        <w:t>Rodzaje dokumentów wewnętrznych dotyczących produkcji i magazynowania wina:</w:t>
      </w:r>
    </w:p>
    <w:p w14:paraId="1D269308" w14:textId="6BE35552"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Dziennik prac piwnicznych</w:t>
      </w:r>
    </w:p>
    <w:p w14:paraId="0B4D2C92" w14:textId="488BB6B4"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 xml:space="preserve">Metryczka </w:t>
      </w:r>
      <w:proofErr w:type="spellStart"/>
      <w:r w:rsidRPr="0089742A">
        <w:rPr>
          <w:rFonts w:ascii="Century Gothic" w:hAnsi="Century Gothic" w:cstheme="minorHAnsi"/>
        </w:rPr>
        <w:t>nastawu</w:t>
      </w:r>
      <w:proofErr w:type="spellEnd"/>
    </w:p>
    <w:p w14:paraId="32ECE59F" w14:textId="160BB400"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Karta kupażu</w:t>
      </w:r>
    </w:p>
    <w:p w14:paraId="5A05209E" w14:textId="53936C27"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Księga kontroli rozlewu wyrobów winiarskich</w:t>
      </w:r>
    </w:p>
    <w:p w14:paraId="59A8F340" w14:textId="7BD30EA0"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Przyjęcie towaru na magazyn (RW)</w:t>
      </w:r>
    </w:p>
    <w:p w14:paraId="6AE514AC" w14:textId="73ECDA5D" w:rsidR="0039508A" w:rsidRPr="0089742A" w:rsidRDefault="0039508A" w:rsidP="0089742A">
      <w:pPr>
        <w:pStyle w:val="Akapitzlist"/>
        <w:numPr>
          <w:ilvl w:val="0"/>
          <w:numId w:val="10"/>
        </w:numPr>
        <w:spacing w:after="0" w:line="360" w:lineRule="auto"/>
        <w:rPr>
          <w:rFonts w:ascii="Century Gothic" w:hAnsi="Century Gothic" w:cstheme="minorHAnsi"/>
        </w:rPr>
      </w:pPr>
      <w:r w:rsidRPr="0089742A">
        <w:rPr>
          <w:rFonts w:ascii="Century Gothic" w:hAnsi="Century Gothic" w:cstheme="minorHAnsi"/>
        </w:rPr>
        <w:t>Wydanie towaru z magazynu (WZ)</w:t>
      </w:r>
    </w:p>
    <w:p w14:paraId="608222E3" w14:textId="2C8ECF1F" w:rsidR="00CD5AA9" w:rsidRPr="0089742A" w:rsidRDefault="00CD5AA9" w:rsidP="0089742A">
      <w:pPr>
        <w:spacing w:after="0" w:line="360" w:lineRule="auto"/>
        <w:rPr>
          <w:rFonts w:ascii="Century Gothic" w:hAnsi="Century Gothic" w:cstheme="minorHAnsi"/>
        </w:rPr>
      </w:pPr>
    </w:p>
    <w:p w14:paraId="7DAC9420" w14:textId="792BB40C" w:rsidR="00CD5AA9" w:rsidRPr="0089742A" w:rsidRDefault="00CD5AA9" w:rsidP="0089742A">
      <w:pPr>
        <w:spacing w:after="0" w:line="360" w:lineRule="auto"/>
        <w:jc w:val="both"/>
        <w:rPr>
          <w:rFonts w:ascii="Century Gothic" w:hAnsi="Century Gothic" w:cstheme="minorHAnsi"/>
        </w:rPr>
      </w:pPr>
      <w:r w:rsidRPr="0089742A">
        <w:rPr>
          <w:rFonts w:ascii="Century Gothic" w:hAnsi="Century Gothic" w:cstheme="minorHAnsi"/>
        </w:rPr>
        <w:t xml:space="preserve">Osobą upoważniona do sporządzania wyżej wymienionych dokumentów i odpowiedzialną za ich prawidłowość jest </w:t>
      </w:r>
      <w:r w:rsidR="0030341B">
        <w:rPr>
          <w:rFonts w:ascii="Century Gothic" w:hAnsi="Century Gothic" w:cstheme="minorHAnsi"/>
        </w:rPr>
        <w:t>____________</w:t>
      </w:r>
    </w:p>
    <w:p w14:paraId="413333B9" w14:textId="13311614" w:rsidR="00CD5AA9" w:rsidRPr="0089742A" w:rsidRDefault="00CD5AA9" w:rsidP="0089742A">
      <w:pPr>
        <w:spacing w:after="0" w:line="360" w:lineRule="auto"/>
        <w:jc w:val="both"/>
        <w:rPr>
          <w:rFonts w:ascii="Century Gothic" w:hAnsi="Century Gothic" w:cstheme="minorHAnsi"/>
        </w:rPr>
      </w:pPr>
      <w:r w:rsidRPr="0089742A">
        <w:rPr>
          <w:rFonts w:ascii="Century Gothic" w:hAnsi="Century Gothic" w:cstheme="minorHAnsi"/>
        </w:rPr>
        <w:t>Dokumenty wypisuje się wyraźnie i czytelnie w sposób trwały, komputerowo lub ręcznie (długopisem).</w:t>
      </w:r>
    </w:p>
    <w:p w14:paraId="5D28CB31" w14:textId="0107ED0C" w:rsidR="00CD5AA9" w:rsidRPr="0089742A" w:rsidRDefault="00CD5AA9" w:rsidP="0089742A">
      <w:pPr>
        <w:spacing w:after="0" w:line="360" w:lineRule="auto"/>
        <w:rPr>
          <w:rFonts w:ascii="Century Gothic" w:hAnsi="Century Gothic" w:cstheme="minorHAnsi"/>
        </w:rPr>
      </w:pPr>
    </w:p>
    <w:p w14:paraId="281D9B76" w14:textId="5541A9D6" w:rsidR="00CD5AA9" w:rsidRPr="0089742A" w:rsidRDefault="00CD5AA9" w:rsidP="0089742A">
      <w:pPr>
        <w:spacing w:after="0" w:line="360" w:lineRule="auto"/>
        <w:jc w:val="both"/>
        <w:rPr>
          <w:rFonts w:ascii="Century Gothic" w:hAnsi="Century Gothic" w:cstheme="minorHAnsi"/>
        </w:rPr>
      </w:pPr>
      <w:r w:rsidRPr="0089742A">
        <w:rPr>
          <w:rFonts w:ascii="Century Gothic" w:hAnsi="Century Gothic" w:cstheme="minorHAnsi"/>
        </w:rPr>
        <w:t xml:space="preserve">Każdy </w:t>
      </w:r>
      <w:r w:rsidR="00CD3B27" w:rsidRPr="0089742A">
        <w:rPr>
          <w:rFonts w:ascii="Century Gothic" w:hAnsi="Century Gothic" w:cstheme="minorHAnsi"/>
        </w:rPr>
        <w:t>dokument</w:t>
      </w:r>
      <w:r w:rsidRPr="0089742A">
        <w:rPr>
          <w:rFonts w:ascii="Century Gothic" w:hAnsi="Century Gothic" w:cstheme="minorHAnsi"/>
        </w:rPr>
        <w:t xml:space="preserve"> musi zawierać dane wymagane według Rozporządzenia Ministra Rozwoju i Finansów w sprawie kontroli celno-skarbowej niektórych wyrobów akcyzowych.</w:t>
      </w:r>
    </w:p>
    <w:p w14:paraId="4085E44F" w14:textId="6ADA6C37" w:rsidR="00CD5AA9" w:rsidRPr="0089742A" w:rsidRDefault="00CD5AA9" w:rsidP="0089742A">
      <w:pPr>
        <w:spacing w:after="0" w:line="360" w:lineRule="auto"/>
        <w:rPr>
          <w:rFonts w:ascii="Century Gothic" w:hAnsi="Century Gothic" w:cstheme="minorHAnsi"/>
        </w:rPr>
      </w:pPr>
      <w:r w:rsidRPr="0089742A">
        <w:rPr>
          <w:rFonts w:ascii="Century Gothic" w:hAnsi="Century Gothic" w:cstheme="minorHAnsi"/>
        </w:rPr>
        <w:t>W winiarni będzie prowadzona ewidencja znaków akcyzy. Będą w niej każdorazowo notowane wydawania banderol naklejanych na butelki.</w:t>
      </w:r>
    </w:p>
    <w:p w14:paraId="587670BE" w14:textId="52CFFF1D" w:rsidR="00CD5AA9" w:rsidRPr="0089742A" w:rsidRDefault="00CD5AA9" w:rsidP="0089742A">
      <w:pPr>
        <w:spacing w:after="0" w:line="360" w:lineRule="auto"/>
        <w:rPr>
          <w:rFonts w:ascii="Century Gothic" w:hAnsi="Century Gothic" w:cstheme="minorHAnsi"/>
        </w:rPr>
      </w:pPr>
    </w:p>
    <w:p w14:paraId="107AF06D" w14:textId="12213FA5" w:rsidR="00CD5AA9" w:rsidRPr="0089742A" w:rsidRDefault="00CD5AA9" w:rsidP="0089742A">
      <w:pPr>
        <w:spacing w:after="0" w:line="360" w:lineRule="auto"/>
        <w:rPr>
          <w:rFonts w:ascii="Century Gothic" w:hAnsi="Century Gothic" w:cstheme="minorHAnsi"/>
        </w:rPr>
      </w:pPr>
      <w:r w:rsidRPr="0089742A">
        <w:rPr>
          <w:rFonts w:ascii="Century Gothic" w:hAnsi="Century Gothic" w:cstheme="minorHAnsi"/>
        </w:rPr>
        <w:t>Inwentaryzacja będzie przeprowadzana jeden raz w roku.</w:t>
      </w:r>
    </w:p>
    <w:p w14:paraId="20934781" w14:textId="4D2AD9EF" w:rsidR="00CD5AA9" w:rsidRPr="0089742A" w:rsidRDefault="00CD5AA9" w:rsidP="0089742A">
      <w:pPr>
        <w:spacing w:after="0" w:line="360" w:lineRule="auto"/>
        <w:rPr>
          <w:rFonts w:ascii="Century Gothic" w:hAnsi="Century Gothic" w:cstheme="minorHAnsi"/>
        </w:rPr>
      </w:pPr>
    </w:p>
    <w:p w14:paraId="7FF776E5" w14:textId="4B768DD8" w:rsidR="00CD5AA9" w:rsidRPr="0089742A" w:rsidRDefault="00CD5AA9" w:rsidP="0089742A">
      <w:pPr>
        <w:spacing w:after="0" w:line="360" w:lineRule="auto"/>
        <w:rPr>
          <w:rFonts w:ascii="Century Gothic" w:hAnsi="Century Gothic" w:cstheme="minorHAnsi"/>
        </w:rPr>
      </w:pPr>
      <w:r w:rsidRPr="0089742A">
        <w:rPr>
          <w:rFonts w:ascii="Century Gothic" w:hAnsi="Century Gothic" w:cstheme="minorHAnsi"/>
          <w:noProof/>
        </w:rPr>
        <w:lastRenderedPageBreak/>
        <w:drawing>
          <wp:inline distT="0" distB="0" distL="0" distR="0" wp14:anchorId="7359B989" wp14:editId="20B2E475">
            <wp:extent cx="5760720" cy="8146415"/>
            <wp:effectExtent l="0" t="0" r="0" b="6985"/>
            <wp:docPr id="8" name="Obraz 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stół&#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89742A">
        <w:rPr>
          <w:rFonts w:ascii="Century Gothic" w:hAnsi="Century Gothic" w:cstheme="minorHAnsi"/>
          <w:noProof/>
        </w:rPr>
        <w:lastRenderedPageBreak/>
        <w:drawing>
          <wp:inline distT="0" distB="0" distL="0" distR="0" wp14:anchorId="0D261805" wp14:editId="23A872C1">
            <wp:extent cx="5913382" cy="4181475"/>
            <wp:effectExtent l="0" t="0" r="0" b="0"/>
            <wp:docPr id="9" name="Obraz 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stół&#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1982" cy="4187557"/>
                    </a:xfrm>
                    <a:prstGeom prst="rect">
                      <a:avLst/>
                    </a:prstGeom>
                  </pic:spPr>
                </pic:pic>
              </a:graphicData>
            </a:graphic>
          </wp:inline>
        </w:drawing>
      </w:r>
      <w:r w:rsidRPr="0089742A">
        <w:rPr>
          <w:rFonts w:ascii="Century Gothic" w:hAnsi="Century Gothic" w:cstheme="minorHAnsi"/>
          <w:noProof/>
        </w:rPr>
        <w:lastRenderedPageBreak/>
        <w:drawing>
          <wp:inline distT="0" distB="0" distL="0" distR="0" wp14:anchorId="1E2C7EA6" wp14:editId="17D8246F">
            <wp:extent cx="5760720" cy="8146415"/>
            <wp:effectExtent l="0" t="0" r="0" b="6985"/>
            <wp:docPr id="10" name="Obraz 1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stół&#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5E48866B" w14:textId="12E603A5" w:rsidR="001861D5" w:rsidRPr="0089742A" w:rsidRDefault="001861D5" w:rsidP="0089742A">
      <w:pPr>
        <w:pStyle w:val="Akapitzlist"/>
        <w:spacing w:after="0" w:line="360" w:lineRule="auto"/>
        <w:rPr>
          <w:rFonts w:ascii="Century Gothic" w:hAnsi="Century Gothic" w:cstheme="minorHAnsi"/>
        </w:rPr>
      </w:pPr>
      <w:r w:rsidRPr="0089742A">
        <w:rPr>
          <w:rFonts w:ascii="Century Gothic" w:hAnsi="Century Gothic" w:cstheme="minorHAnsi"/>
        </w:rPr>
        <w:br w:type="page"/>
      </w:r>
    </w:p>
    <w:p w14:paraId="2ECC8E9F" w14:textId="7BAC3C65" w:rsidR="008070C3" w:rsidRDefault="00E700D5" w:rsidP="0089742A">
      <w:pPr>
        <w:pStyle w:val="Nagwek1"/>
        <w:spacing w:before="0" w:line="360" w:lineRule="auto"/>
        <w:rPr>
          <w:rFonts w:ascii="Century Gothic" w:hAnsi="Century Gothic" w:cstheme="minorHAnsi"/>
          <w:sz w:val="22"/>
          <w:szCs w:val="22"/>
        </w:rPr>
      </w:pPr>
      <w:bookmarkStart w:id="10" w:name="_Toc115718685"/>
      <w:r w:rsidRPr="0089742A">
        <w:rPr>
          <w:rFonts w:ascii="Century Gothic" w:hAnsi="Century Gothic" w:cstheme="minorHAnsi"/>
          <w:sz w:val="22"/>
          <w:szCs w:val="22"/>
        </w:rPr>
        <w:lastRenderedPageBreak/>
        <w:t>1</w:t>
      </w:r>
      <w:r w:rsidR="001E5066">
        <w:rPr>
          <w:rFonts w:ascii="Century Gothic" w:hAnsi="Century Gothic" w:cstheme="minorHAnsi"/>
          <w:sz w:val="22"/>
          <w:szCs w:val="22"/>
        </w:rPr>
        <w:t>1</w:t>
      </w:r>
      <w:r w:rsidRPr="0089742A">
        <w:rPr>
          <w:rFonts w:ascii="Century Gothic" w:hAnsi="Century Gothic" w:cstheme="minorHAnsi"/>
          <w:sz w:val="22"/>
          <w:szCs w:val="22"/>
        </w:rPr>
        <w:t>.</w:t>
      </w:r>
      <w:r w:rsidR="008070C3" w:rsidRPr="0089742A">
        <w:rPr>
          <w:rFonts w:ascii="Century Gothic" w:hAnsi="Century Gothic" w:cstheme="minorHAnsi"/>
          <w:sz w:val="22"/>
          <w:szCs w:val="22"/>
        </w:rPr>
        <w:t xml:space="preserve"> System kontroli wewnętrznej produkcji wina</w:t>
      </w:r>
      <w:bookmarkEnd w:id="10"/>
    </w:p>
    <w:p w14:paraId="20FF4397" w14:textId="7BD0CD7F" w:rsidR="0089742A" w:rsidRDefault="0089742A" w:rsidP="0089742A"/>
    <w:p w14:paraId="14687295" w14:textId="77777777" w:rsidR="0089742A" w:rsidRPr="0089742A" w:rsidRDefault="0089742A" w:rsidP="0089742A"/>
    <w:p w14:paraId="750B3725" w14:textId="64B37811" w:rsidR="008070C3" w:rsidRPr="0089742A" w:rsidRDefault="008070C3" w:rsidP="0089742A">
      <w:pPr>
        <w:autoSpaceDE w:val="0"/>
        <w:autoSpaceDN w:val="0"/>
        <w:adjustRightInd w:val="0"/>
        <w:spacing w:after="0" w:line="360" w:lineRule="auto"/>
        <w:jc w:val="center"/>
        <w:rPr>
          <w:rFonts w:ascii="Century Gothic" w:hAnsi="Century Gothic" w:cstheme="minorHAnsi"/>
          <w:b/>
          <w:bCs/>
          <w:iCs/>
        </w:rPr>
      </w:pPr>
      <w:r w:rsidRPr="0089742A">
        <w:rPr>
          <w:rFonts w:ascii="Century Gothic" w:hAnsi="Century Gothic" w:cstheme="minorHAnsi"/>
          <w:b/>
          <w:bCs/>
          <w:iCs/>
        </w:rPr>
        <w:t>1.</w:t>
      </w:r>
      <w:r w:rsidR="0089742A" w:rsidRPr="0089742A">
        <w:rPr>
          <w:rFonts w:ascii="Century Gothic" w:hAnsi="Century Gothic" w:cstheme="minorHAnsi"/>
          <w:b/>
          <w:bCs/>
          <w:iCs/>
        </w:rPr>
        <w:t xml:space="preserve"> </w:t>
      </w:r>
      <w:r w:rsidRPr="0089742A">
        <w:rPr>
          <w:rFonts w:ascii="Century Gothic" w:hAnsi="Century Gothic" w:cstheme="minorHAnsi"/>
          <w:b/>
          <w:bCs/>
          <w:iCs/>
        </w:rPr>
        <w:t xml:space="preserve">TECHNOLOGIE PRODUKCJI WINA </w:t>
      </w:r>
      <w:r w:rsidRPr="0089742A">
        <w:rPr>
          <w:rFonts w:ascii="Century Gothic" w:hAnsi="Century Gothic" w:cstheme="minorHAnsi"/>
          <w:b/>
          <w:bCs/>
          <w:iCs/>
        </w:rPr>
        <w:tab/>
      </w:r>
    </w:p>
    <w:p w14:paraId="4A4F7E5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p>
    <w:p w14:paraId="66AE27F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r w:rsidRPr="0089742A">
        <w:rPr>
          <w:rFonts w:ascii="Century Gothic" w:hAnsi="Century Gothic" w:cstheme="minorHAnsi"/>
          <w:b/>
          <w:bCs/>
          <w:iCs/>
        </w:rPr>
        <w:t>1.1. Produkty</w:t>
      </w:r>
    </w:p>
    <w:p w14:paraId="42402B90" w14:textId="6EDA7F6B"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Produkt</w:t>
      </w:r>
      <w:r w:rsidR="004D6596" w:rsidRPr="0089742A">
        <w:rPr>
          <w:rFonts w:ascii="Century Gothic" w:hAnsi="Century Gothic" w:cstheme="minorHAnsi"/>
        </w:rPr>
        <w:t>em jest WINO</w:t>
      </w:r>
    </w:p>
    <w:p w14:paraId="32D3FE5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p>
    <w:p w14:paraId="09D03C7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b/>
          <w:bCs/>
          <w:iCs/>
        </w:rPr>
        <w:t>1.2. Surowce i materiały</w:t>
      </w:r>
    </w:p>
    <w:p w14:paraId="14ABC52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Podstawowymi surowcami do produkcji są:</w:t>
      </w:r>
    </w:p>
    <w:p w14:paraId="2BBFCA48" w14:textId="77777777" w:rsidR="004D6596" w:rsidRPr="0089742A" w:rsidRDefault="004D6596" w:rsidP="0089742A">
      <w:pPr>
        <w:numPr>
          <w:ilvl w:val="0"/>
          <w:numId w:val="2"/>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Winogrona</w:t>
      </w:r>
    </w:p>
    <w:p w14:paraId="246E6279" w14:textId="60314D71" w:rsidR="008070C3" w:rsidRPr="0089742A" w:rsidRDefault="004D6596" w:rsidP="0089742A">
      <w:pPr>
        <w:numPr>
          <w:ilvl w:val="0"/>
          <w:numId w:val="2"/>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Drożdże winiarskie</w:t>
      </w:r>
    </w:p>
    <w:p w14:paraId="096BAF31" w14:textId="77777777" w:rsidR="004D6596" w:rsidRPr="0089742A" w:rsidRDefault="004D6596" w:rsidP="0089742A">
      <w:pPr>
        <w:autoSpaceDE w:val="0"/>
        <w:autoSpaceDN w:val="0"/>
        <w:adjustRightInd w:val="0"/>
        <w:spacing w:after="0" w:line="360" w:lineRule="auto"/>
        <w:jc w:val="both"/>
        <w:rPr>
          <w:rFonts w:ascii="Century Gothic" w:hAnsi="Century Gothic" w:cstheme="minorHAnsi"/>
        </w:rPr>
      </w:pPr>
    </w:p>
    <w:p w14:paraId="39C48BE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r w:rsidRPr="0089742A">
        <w:rPr>
          <w:rFonts w:ascii="Century Gothic" w:hAnsi="Century Gothic" w:cstheme="minorHAnsi"/>
          <w:b/>
          <w:bCs/>
          <w:iCs/>
        </w:rPr>
        <w:t>1.3. Instalacje technologiczne</w:t>
      </w:r>
    </w:p>
    <w:p w14:paraId="443815D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Zakład rozlewniczy składa się z następujących instalacji produkcyjnych oraz powiązanych</w:t>
      </w:r>
    </w:p>
    <w:p w14:paraId="36AB2C7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technologicznie:</w:t>
      </w:r>
    </w:p>
    <w:p w14:paraId="5FD62DD1" w14:textId="77777777" w:rsidR="008070C3" w:rsidRPr="0089742A" w:rsidRDefault="008070C3" w:rsidP="0089742A">
      <w:pPr>
        <w:numPr>
          <w:ilvl w:val="0"/>
          <w:numId w:val="3"/>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magazyny surowców i materiałów – pomieszczenia magazynowe i zbiorniki do gromadzenia surowców oraz materiałów pomocniczych</w:t>
      </w:r>
    </w:p>
    <w:p w14:paraId="36A8A18A" w14:textId="77777777" w:rsidR="008070C3" w:rsidRPr="0089742A" w:rsidRDefault="008070C3" w:rsidP="0089742A">
      <w:pPr>
        <w:numPr>
          <w:ilvl w:val="0"/>
          <w:numId w:val="3"/>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leżakownia – pomieszczenia produkcyjne, urządzenia i zbiorniki przeznaczone do produkcji i dojrzewania wina</w:t>
      </w:r>
    </w:p>
    <w:p w14:paraId="7E49F336" w14:textId="77777777" w:rsidR="008070C3" w:rsidRPr="0089742A" w:rsidRDefault="008070C3" w:rsidP="0089742A">
      <w:pPr>
        <w:numPr>
          <w:ilvl w:val="0"/>
          <w:numId w:val="3"/>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rozlew napojów – zespół instalacji służących rozlewowi do opakowań jednostkowych </w:t>
      </w:r>
    </w:p>
    <w:p w14:paraId="760454C7" w14:textId="77777777" w:rsidR="008070C3" w:rsidRPr="0089742A" w:rsidRDefault="008070C3" w:rsidP="0089742A">
      <w:pPr>
        <w:numPr>
          <w:ilvl w:val="0"/>
          <w:numId w:val="3"/>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magazyn wyrobów gotowych</w:t>
      </w:r>
    </w:p>
    <w:p w14:paraId="1F35415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59197C5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r w:rsidRPr="0089742A">
        <w:rPr>
          <w:rFonts w:ascii="Century Gothic" w:hAnsi="Century Gothic" w:cstheme="minorHAnsi"/>
          <w:b/>
          <w:bCs/>
          <w:iCs/>
        </w:rPr>
        <w:t>1.4. Badania produktu</w:t>
      </w:r>
    </w:p>
    <w:p w14:paraId="41C4744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p>
    <w:p w14:paraId="28AE34C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Wszystkie próbki będą wysyłane do certyfikowanego laboratorium celem wykonania analiz fizykochemicznych produkowanych wyrobów. Laboratorium wykonuje analizy surowców, półproduktów na poszczególnych etapach produkcji oraz analizy wyrobów gotowych. Laboratorium posiada niezbędne wyposażenie do wykonania wymienionych oznaczeń oraz metodyki dotyczących wykorzystania oznaczeń. Dla każdego wyrobu funkcjonuje opracowany plan prowadzonych badań.</w:t>
      </w:r>
    </w:p>
    <w:p w14:paraId="3E2C178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3C8F705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65D541F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rPr>
      </w:pPr>
      <w:r w:rsidRPr="0089742A">
        <w:rPr>
          <w:rFonts w:ascii="Century Gothic" w:hAnsi="Century Gothic" w:cstheme="minorHAnsi"/>
          <w:b/>
        </w:rPr>
        <w:t>Każda partia wyrobu podlega następującym oznaczeniom:</w:t>
      </w:r>
    </w:p>
    <w:p w14:paraId="4151BAAA" w14:textId="77777777" w:rsidR="008070C3" w:rsidRPr="0089742A" w:rsidRDefault="008070C3" w:rsidP="0089742A">
      <w:pPr>
        <w:autoSpaceDE w:val="0"/>
        <w:autoSpaceDN w:val="0"/>
        <w:adjustRightInd w:val="0"/>
        <w:spacing w:after="0" w:line="360" w:lineRule="auto"/>
        <w:ind w:left="360"/>
        <w:jc w:val="both"/>
        <w:rPr>
          <w:rFonts w:ascii="Century Gothic" w:hAnsi="Century Gothic" w:cstheme="minorHAnsi"/>
        </w:rPr>
      </w:pPr>
      <w:r w:rsidRPr="0089742A">
        <w:rPr>
          <w:rFonts w:ascii="Century Gothic" w:hAnsi="Century Gothic" w:cstheme="minorHAnsi"/>
        </w:rPr>
        <w:t>- oznaczenie organoleptyczne smaku, zapachu i klarowności</w:t>
      </w:r>
    </w:p>
    <w:p w14:paraId="7772DC3A" w14:textId="77777777" w:rsidR="008070C3" w:rsidRPr="0089742A" w:rsidRDefault="008070C3" w:rsidP="0089742A">
      <w:pPr>
        <w:autoSpaceDE w:val="0"/>
        <w:autoSpaceDN w:val="0"/>
        <w:adjustRightInd w:val="0"/>
        <w:spacing w:after="0" w:line="360" w:lineRule="auto"/>
        <w:ind w:left="360"/>
        <w:jc w:val="both"/>
        <w:rPr>
          <w:rFonts w:ascii="Century Gothic" w:hAnsi="Century Gothic" w:cstheme="minorHAnsi"/>
        </w:rPr>
      </w:pPr>
      <w:r w:rsidRPr="0089742A">
        <w:rPr>
          <w:rFonts w:ascii="Century Gothic" w:hAnsi="Century Gothic" w:cstheme="minorHAnsi"/>
        </w:rPr>
        <w:t>- oznaczenie zawartości alkoholu etylowego</w:t>
      </w:r>
    </w:p>
    <w:p w14:paraId="0C77A06C" w14:textId="77777777" w:rsidR="008070C3" w:rsidRPr="0089742A" w:rsidRDefault="008070C3" w:rsidP="0089742A">
      <w:pPr>
        <w:autoSpaceDE w:val="0"/>
        <w:autoSpaceDN w:val="0"/>
        <w:adjustRightInd w:val="0"/>
        <w:spacing w:after="0" w:line="360" w:lineRule="auto"/>
        <w:ind w:left="360"/>
        <w:jc w:val="both"/>
        <w:rPr>
          <w:rFonts w:ascii="Century Gothic" w:hAnsi="Century Gothic" w:cstheme="minorHAnsi"/>
        </w:rPr>
      </w:pPr>
      <w:r w:rsidRPr="0089742A">
        <w:rPr>
          <w:rFonts w:ascii="Century Gothic" w:hAnsi="Century Gothic" w:cstheme="minorHAnsi"/>
        </w:rPr>
        <w:t>- oznaczenie zawartości cukrów</w:t>
      </w:r>
    </w:p>
    <w:p w14:paraId="645212BE" w14:textId="77777777" w:rsidR="008070C3" w:rsidRPr="0089742A" w:rsidRDefault="008070C3" w:rsidP="0089742A">
      <w:pPr>
        <w:autoSpaceDE w:val="0"/>
        <w:autoSpaceDN w:val="0"/>
        <w:adjustRightInd w:val="0"/>
        <w:spacing w:after="0" w:line="360" w:lineRule="auto"/>
        <w:ind w:left="360"/>
        <w:jc w:val="both"/>
        <w:rPr>
          <w:rFonts w:ascii="Century Gothic" w:hAnsi="Century Gothic" w:cstheme="minorHAnsi"/>
        </w:rPr>
      </w:pPr>
      <w:r w:rsidRPr="0089742A">
        <w:rPr>
          <w:rFonts w:ascii="Century Gothic" w:hAnsi="Century Gothic" w:cstheme="minorHAnsi"/>
        </w:rPr>
        <w:t xml:space="preserve">- kontrola zgodna z metodą referencyjną Ustawy o towarach paczkowanych </w:t>
      </w:r>
    </w:p>
    <w:p w14:paraId="3BA5F61D" w14:textId="77777777" w:rsidR="008070C3" w:rsidRPr="0089742A" w:rsidRDefault="008070C3" w:rsidP="0089742A">
      <w:pPr>
        <w:autoSpaceDE w:val="0"/>
        <w:autoSpaceDN w:val="0"/>
        <w:adjustRightInd w:val="0"/>
        <w:spacing w:after="0" w:line="360" w:lineRule="auto"/>
        <w:ind w:left="360"/>
        <w:jc w:val="both"/>
        <w:rPr>
          <w:rFonts w:ascii="Century Gothic" w:hAnsi="Century Gothic" w:cstheme="minorHAnsi"/>
        </w:rPr>
      </w:pPr>
    </w:p>
    <w:p w14:paraId="68DF905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Próbki pobierane są zgodnie z Rozporządzeniem Ministra Rolnictwa i Rozwoju Wsi z dnia 7 marca 2003 r w sprawie szczegółowych warunków pobierania próbek artykułów rolno-spożywczych. Z każdej partii produkcyjnej odstawiane są trzy butelki jako próby arbitrażowe, które przechowywana jest przez 12 miesięcy) pierwsza kontrola po 5 dniach następne po 6 miesiącach i po 12 miesiącach). </w:t>
      </w:r>
    </w:p>
    <w:p w14:paraId="63B2848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01DA6507" w14:textId="7446527F"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Produkty niezgodne z wymogami jakościowymi zostają natychmiast wstrzymane z dystrybucji oraz wymienione na prawidłowe. </w:t>
      </w:r>
    </w:p>
    <w:p w14:paraId="32626495" w14:textId="77777777" w:rsidR="008070C3" w:rsidRPr="0089742A" w:rsidRDefault="008070C3" w:rsidP="0089742A">
      <w:pPr>
        <w:autoSpaceDE w:val="0"/>
        <w:autoSpaceDN w:val="0"/>
        <w:adjustRightInd w:val="0"/>
        <w:spacing w:after="0" w:line="360" w:lineRule="auto"/>
        <w:jc w:val="center"/>
        <w:rPr>
          <w:rFonts w:ascii="Century Gothic" w:hAnsi="Century Gothic" w:cstheme="minorHAnsi"/>
          <w:b/>
          <w:u w:val="single"/>
        </w:rPr>
      </w:pPr>
    </w:p>
    <w:p w14:paraId="7CA267F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u w:val="single"/>
        </w:rPr>
      </w:pPr>
      <w:r w:rsidRPr="0089742A">
        <w:rPr>
          <w:rFonts w:ascii="Century Gothic" w:hAnsi="Century Gothic" w:cstheme="minorHAnsi"/>
          <w:b/>
          <w:bCs/>
          <w:iCs/>
        </w:rPr>
        <w:t>1.5. Rozlew i pakowanie</w:t>
      </w:r>
    </w:p>
    <w:p w14:paraId="7D7ACF5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6B70EC0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rPr>
      </w:pPr>
      <w:r w:rsidRPr="0089742A">
        <w:rPr>
          <w:rFonts w:ascii="Century Gothic" w:hAnsi="Century Gothic" w:cstheme="minorHAnsi"/>
          <w:b/>
        </w:rPr>
        <w:t>Proces rozlewu podzielony jest na 3 etapy:</w:t>
      </w:r>
    </w:p>
    <w:p w14:paraId="661BEE5B" w14:textId="77777777" w:rsidR="008070C3" w:rsidRPr="0089742A" w:rsidRDefault="008070C3" w:rsidP="0089742A">
      <w:pPr>
        <w:numPr>
          <w:ilvl w:val="0"/>
          <w:numId w:val="5"/>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Przygotowanie i mycie opakowań</w:t>
      </w:r>
    </w:p>
    <w:p w14:paraId="58941836" w14:textId="77777777" w:rsidR="008070C3" w:rsidRPr="0089742A" w:rsidRDefault="008070C3" w:rsidP="0089742A">
      <w:pPr>
        <w:numPr>
          <w:ilvl w:val="0"/>
          <w:numId w:val="5"/>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Rozlew izobaryczny </w:t>
      </w:r>
    </w:p>
    <w:p w14:paraId="4471B2D3" w14:textId="77777777" w:rsidR="008070C3" w:rsidRPr="0089742A" w:rsidRDefault="008070C3" w:rsidP="0089742A">
      <w:pPr>
        <w:numPr>
          <w:ilvl w:val="0"/>
          <w:numId w:val="5"/>
        </w:num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Etykietowanie </w:t>
      </w:r>
    </w:p>
    <w:p w14:paraId="0CDAAF13" w14:textId="77777777" w:rsidR="008070C3" w:rsidRPr="0089742A" w:rsidRDefault="008070C3" w:rsidP="0089742A">
      <w:pPr>
        <w:autoSpaceDE w:val="0"/>
        <w:autoSpaceDN w:val="0"/>
        <w:adjustRightInd w:val="0"/>
        <w:spacing w:after="0" w:line="360" w:lineRule="auto"/>
        <w:ind w:left="720"/>
        <w:jc w:val="both"/>
        <w:rPr>
          <w:rFonts w:ascii="Century Gothic" w:hAnsi="Century Gothic" w:cstheme="minorHAnsi"/>
        </w:rPr>
      </w:pPr>
    </w:p>
    <w:p w14:paraId="3C7B1C3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rPr>
      </w:pPr>
      <w:r w:rsidRPr="0089742A">
        <w:rPr>
          <w:rFonts w:ascii="Century Gothic" w:hAnsi="Century Gothic" w:cstheme="minorHAnsi"/>
          <w:b/>
        </w:rPr>
        <w:t>1.6. Zużycie wody</w:t>
      </w:r>
    </w:p>
    <w:p w14:paraId="59F6E35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p>
    <w:p w14:paraId="6F7C6DA0" w14:textId="48D7DA48"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Woda jest uznawana za jeden z najważniejszych aspektów środowiskowych branży Rozlewniczej. Woda jest dostarczana do zakładu z wodociągu publicznego. Woda usuwana jest do środowiska w postaci ścieków. </w:t>
      </w:r>
    </w:p>
    <w:p w14:paraId="138677F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Najbardziej wodochłonnymi procesami w zakładzie są:</w:t>
      </w:r>
    </w:p>
    <w:p w14:paraId="28B59E8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mycie opakowań</w:t>
      </w:r>
    </w:p>
    <w:p w14:paraId="5A90037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mycie urządzeń</w:t>
      </w:r>
    </w:p>
    <w:p w14:paraId="61E2360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mycie pomieszczeń</w:t>
      </w:r>
    </w:p>
    <w:p w14:paraId="3E3EF100" w14:textId="060071E9" w:rsidR="008070C3" w:rsidRDefault="008070C3" w:rsidP="0089742A">
      <w:pPr>
        <w:autoSpaceDE w:val="0"/>
        <w:autoSpaceDN w:val="0"/>
        <w:adjustRightInd w:val="0"/>
        <w:spacing w:after="0" w:line="360" w:lineRule="auto"/>
        <w:jc w:val="both"/>
        <w:rPr>
          <w:rFonts w:ascii="Century Gothic" w:hAnsi="Century Gothic" w:cstheme="minorHAnsi"/>
        </w:rPr>
      </w:pPr>
    </w:p>
    <w:p w14:paraId="5A1E9876" w14:textId="77777777" w:rsidR="0089742A" w:rsidRPr="0089742A" w:rsidRDefault="0089742A" w:rsidP="0089742A">
      <w:pPr>
        <w:autoSpaceDE w:val="0"/>
        <w:autoSpaceDN w:val="0"/>
        <w:adjustRightInd w:val="0"/>
        <w:spacing w:after="0" w:line="360" w:lineRule="auto"/>
        <w:jc w:val="both"/>
        <w:rPr>
          <w:rFonts w:ascii="Century Gothic" w:hAnsi="Century Gothic" w:cstheme="minorHAnsi"/>
        </w:rPr>
      </w:pPr>
    </w:p>
    <w:p w14:paraId="0FB053A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rPr>
      </w:pPr>
      <w:r w:rsidRPr="0089742A">
        <w:rPr>
          <w:rFonts w:ascii="Century Gothic" w:hAnsi="Century Gothic" w:cstheme="minorHAnsi"/>
          <w:b/>
        </w:rPr>
        <w:lastRenderedPageBreak/>
        <w:t>1.7. Wytwarzanie odpadów i  ście</w:t>
      </w:r>
      <w:r w:rsidRPr="0089742A">
        <w:rPr>
          <w:rFonts w:ascii="Century Gothic" w:hAnsi="Century Gothic" w:cstheme="minorHAnsi"/>
          <w:b/>
          <w:bCs/>
          <w:iCs/>
        </w:rPr>
        <w:t>ków</w:t>
      </w:r>
    </w:p>
    <w:p w14:paraId="7A8638E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Zdecydowana większość masy odpadów (ponad 95%) wytwarzanych przez zakład jest związana z opakowaniami:</w:t>
      </w:r>
    </w:p>
    <w:p w14:paraId="0A4122A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stłuczki</w:t>
      </w:r>
    </w:p>
    <w:p w14:paraId="7FDC01F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xml:space="preserve">- palety, </w:t>
      </w:r>
    </w:p>
    <w:p w14:paraId="364446A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folia,</w:t>
      </w:r>
    </w:p>
    <w:p w14:paraId="74568FE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 kartony, etykiety.</w:t>
      </w:r>
    </w:p>
    <w:p w14:paraId="37DAEBE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rPr>
      </w:pPr>
      <w:r w:rsidRPr="0089742A">
        <w:rPr>
          <w:rFonts w:ascii="Century Gothic" w:hAnsi="Century Gothic" w:cstheme="minorHAnsi"/>
        </w:rPr>
        <w:t>Większość z nich w wyniku selektywnego gromadzenia przekazywana jest do recyklingu.</w:t>
      </w:r>
    </w:p>
    <w:p w14:paraId="6498E13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Wytwarzanie i odprowadzanie ścieków należy do najistotniejszych aspektów środowiskowych branży. Ilość ścieków w zakładzie jest równa ilości zużytej wody pomniejszonej o wodę zawartą w trakcie mycia opakowań (butelek).</w:t>
      </w:r>
    </w:p>
    <w:p w14:paraId="5806100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lang w:eastAsia="pl-PL"/>
        </w:rPr>
      </w:pPr>
    </w:p>
    <w:p w14:paraId="7BA24DE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bCs/>
          <w:iCs/>
          <w:lang w:eastAsia="pl-PL"/>
        </w:rPr>
      </w:pPr>
      <w:r w:rsidRPr="0089742A">
        <w:rPr>
          <w:rFonts w:ascii="Century Gothic" w:hAnsi="Century Gothic" w:cstheme="minorHAnsi"/>
          <w:b/>
          <w:bCs/>
          <w:iCs/>
          <w:lang w:eastAsia="pl-PL"/>
        </w:rPr>
        <w:t>1.8. Uciążliwości akustyczne</w:t>
      </w:r>
    </w:p>
    <w:p w14:paraId="1C92D9C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Hałas w zakładzie jest emitowany stacjonarne urządzenia techniczne. Typowymi źródłami hałasu są:</w:t>
      </w:r>
    </w:p>
    <w:p w14:paraId="48B978B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wentylatory;</w:t>
      </w:r>
    </w:p>
    <w:p w14:paraId="0E59D58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hałas z pomieszczeń (rozlew).</w:t>
      </w:r>
    </w:p>
    <w:p w14:paraId="2760B6D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67BA5AAD" w14:textId="77777777" w:rsidR="008070C3" w:rsidRPr="0089742A" w:rsidRDefault="008070C3" w:rsidP="0089742A">
      <w:pPr>
        <w:spacing w:after="120" w:line="360" w:lineRule="auto"/>
        <w:rPr>
          <w:rFonts w:ascii="Century Gothic" w:hAnsi="Century Gothic" w:cstheme="minorHAnsi"/>
          <w:b/>
          <w:color w:val="000000"/>
        </w:rPr>
      </w:pPr>
      <w:r w:rsidRPr="0089742A">
        <w:rPr>
          <w:rFonts w:ascii="Century Gothic" w:hAnsi="Century Gothic" w:cstheme="minorHAnsi"/>
          <w:b/>
          <w:lang w:eastAsia="pl-PL"/>
        </w:rPr>
        <w:t>2. PROCEUDRA POBIERANIA PRÓBEK</w:t>
      </w:r>
    </w:p>
    <w:p w14:paraId="68D921C6"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b/>
          <w:color w:val="000000"/>
        </w:rPr>
        <w:t xml:space="preserve">Cel: </w:t>
      </w:r>
      <w:r w:rsidRPr="0089742A">
        <w:rPr>
          <w:rFonts w:ascii="Century Gothic" w:hAnsi="Century Gothic" w:cstheme="minorHAnsi"/>
          <w:color w:val="000000"/>
        </w:rPr>
        <w:t>celem procedury jest właściwy system pobierania próbek wytwarzanych produktów</w:t>
      </w:r>
    </w:p>
    <w:p w14:paraId="6CF1A588"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b/>
          <w:color w:val="000000"/>
        </w:rPr>
        <w:t xml:space="preserve">Przedmiot procedury: </w:t>
      </w:r>
      <w:r w:rsidRPr="0089742A">
        <w:rPr>
          <w:rFonts w:ascii="Century Gothic" w:hAnsi="Century Gothic" w:cstheme="minorHAnsi"/>
          <w:color w:val="000000"/>
        </w:rPr>
        <w:t>przedmiotem procedury jest określenie wielkości pobieranych próbek, opis próbek, wyznaczenia miejsca i czasu pobierania oraz przechowywania próbek.</w:t>
      </w:r>
    </w:p>
    <w:p w14:paraId="0D68553C"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b/>
          <w:color w:val="000000"/>
        </w:rPr>
        <w:t xml:space="preserve">Zakres obowiązywania: </w:t>
      </w:r>
      <w:r w:rsidRPr="0089742A">
        <w:rPr>
          <w:rFonts w:ascii="Century Gothic" w:hAnsi="Century Gothic" w:cstheme="minorHAnsi"/>
          <w:color w:val="000000"/>
        </w:rPr>
        <w:t>procedurę należy stosować w zakładzie przy produkcji wina</w:t>
      </w:r>
    </w:p>
    <w:p w14:paraId="769A97F7" w14:textId="77777777" w:rsidR="008070C3" w:rsidRPr="0089742A" w:rsidRDefault="008070C3" w:rsidP="0089742A">
      <w:pPr>
        <w:spacing w:after="120" w:line="360" w:lineRule="auto"/>
        <w:rPr>
          <w:rFonts w:ascii="Century Gothic" w:hAnsi="Century Gothic" w:cstheme="minorHAnsi"/>
          <w:color w:val="000000"/>
        </w:rPr>
      </w:pPr>
      <w:r w:rsidRPr="0089742A">
        <w:rPr>
          <w:rFonts w:ascii="Century Gothic" w:hAnsi="Century Gothic" w:cstheme="minorHAnsi"/>
          <w:b/>
          <w:color w:val="000000"/>
        </w:rPr>
        <w:t xml:space="preserve">Odpowiedzialność: </w:t>
      </w:r>
      <w:r w:rsidRPr="0089742A">
        <w:rPr>
          <w:rFonts w:ascii="Century Gothic" w:hAnsi="Century Gothic" w:cstheme="minorHAnsi"/>
          <w:color w:val="000000"/>
        </w:rPr>
        <w:t>za  właściwą  realizację  postanowień  określonych  w  procedurze odpowiedzialny jest Technolog Produkcji.</w:t>
      </w:r>
    </w:p>
    <w:p w14:paraId="756CA7AB" w14:textId="62CBD622"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b/>
          <w:color w:val="000000"/>
        </w:rPr>
        <w:t xml:space="preserve">Opis postępowania: </w:t>
      </w:r>
      <w:r w:rsidRPr="0089742A">
        <w:rPr>
          <w:rFonts w:ascii="Century Gothic" w:hAnsi="Century Gothic" w:cstheme="minorHAnsi"/>
          <w:color w:val="000000"/>
        </w:rPr>
        <w:t xml:space="preserve">miejscem poboru próbek jest zakład. Próbkę pobiera się z zaworu spustowego zbiornika lub pobiera pipetą. Zawór lub pipetę, przed otwarciem należy zdezynfekować i bardzo dobrze wypłukać, aby wykluczyć możliwość przedostania się środka czyszczącego do próbki. Próbkę pobiera się do sterylnego naczynia szklanego, </w:t>
      </w:r>
      <w:r w:rsidRPr="0089742A">
        <w:rPr>
          <w:rFonts w:ascii="Century Gothic" w:hAnsi="Century Gothic" w:cstheme="minorHAnsi"/>
          <w:color w:val="000000"/>
        </w:rPr>
        <w:lastRenderedPageBreak/>
        <w:t xml:space="preserve">które po napełnieniu należy szczelnie zamknąć. Próbki pobieramy na każdym etapie procesu technologicznego. </w:t>
      </w:r>
    </w:p>
    <w:p w14:paraId="6469451A"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color w:val="000000"/>
        </w:rPr>
        <w:t xml:space="preserve">Próbki należy pobierać w ilościach 50-100 ml, w zależności od rodzaju przeprowadzanych analiz. </w:t>
      </w:r>
    </w:p>
    <w:p w14:paraId="358CEB8F"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color w:val="000000"/>
        </w:rPr>
        <w:t>Opis próbek powinien zawierać: datę pobrania, nazwę produktu,  imię i nazwisko osoby pobierającej próbkę, etap procesu technologicznego danej próbki.</w:t>
      </w:r>
    </w:p>
    <w:p w14:paraId="7A35A31D"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color w:val="000000"/>
        </w:rPr>
        <w:t>Próbki przechowuje się w szczelnie zamkniętych naczyniach w temperaturze +4 - +6</w:t>
      </w:r>
      <w:r w:rsidRPr="0089742A">
        <w:rPr>
          <w:rFonts w:ascii="Century Gothic" w:hAnsi="Century Gothic" w:cstheme="minorHAnsi"/>
          <w:color w:val="000000"/>
          <w:vertAlign w:val="superscript"/>
        </w:rPr>
        <w:t>o</w:t>
      </w:r>
      <w:r w:rsidRPr="0089742A">
        <w:rPr>
          <w:rFonts w:ascii="Century Gothic" w:hAnsi="Century Gothic" w:cstheme="minorHAnsi"/>
          <w:color w:val="000000"/>
        </w:rPr>
        <w:t>C, analizy należy wykonywać możliwie szybko. Dostęp do próbek posiada Technolog Produkcji.</w:t>
      </w:r>
    </w:p>
    <w:p w14:paraId="76BF8B63"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color w:val="000000"/>
        </w:rPr>
        <w:t>Wyniki analiz należy dokumentować w Książce Analiz.</w:t>
      </w:r>
    </w:p>
    <w:p w14:paraId="2D535EE9" w14:textId="77777777" w:rsidR="008070C3" w:rsidRPr="0089742A" w:rsidRDefault="008070C3" w:rsidP="0089742A">
      <w:pPr>
        <w:spacing w:after="120" w:line="360" w:lineRule="auto"/>
        <w:jc w:val="both"/>
        <w:rPr>
          <w:rFonts w:ascii="Century Gothic" w:hAnsi="Century Gothic" w:cstheme="minorHAnsi"/>
          <w:color w:val="000000"/>
        </w:rPr>
      </w:pPr>
      <w:r w:rsidRPr="0089742A">
        <w:rPr>
          <w:rFonts w:ascii="Century Gothic" w:hAnsi="Century Gothic" w:cstheme="minorHAnsi"/>
          <w:color w:val="000000"/>
        </w:rPr>
        <w:t>Wyniki analiz należy udostępniać organom Inspekcji Jakości Handlowej Artykułów Rolno-Spożywczych.</w:t>
      </w:r>
    </w:p>
    <w:p w14:paraId="1A70206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caps/>
          <w:lang w:eastAsia="pl-PL"/>
        </w:rPr>
      </w:pPr>
    </w:p>
    <w:p w14:paraId="5A98FF17" w14:textId="541216D1" w:rsidR="008070C3" w:rsidRPr="0089742A" w:rsidRDefault="008070C3" w:rsidP="0089742A">
      <w:pPr>
        <w:autoSpaceDE w:val="0"/>
        <w:autoSpaceDN w:val="0"/>
        <w:adjustRightInd w:val="0"/>
        <w:spacing w:after="0" w:line="360" w:lineRule="auto"/>
        <w:jc w:val="both"/>
        <w:rPr>
          <w:rFonts w:ascii="Century Gothic" w:hAnsi="Century Gothic" w:cstheme="minorHAnsi"/>
          <w:b/>
          <w:caps/>
          <w:lang w:eastAsia="pl-PL"/>
        </w:rPr>
      </w:pPr>
    </w:p>
    <w:p w14:paraId="55022651" w14:textId="4E84DBD3" w:rsidR="0089742A" w:rsidRPr="0089742A" w:rsidRDefault="0089742A" w:rsidP="0089742A">
      <w:pPr>
        <w:autoSpaceDE w:val="0"/>
        <w:autoSpaceDN w:val="0"/>
        <w:adjustRightInd w:val="0"/>
        <w:spacing w:after="0" w:line="360" w:lineRule="auto"/>
        <w:jc w:val="both"/>
        <w:rPr>
          <w:rFonts w:ascii="Century Gothic" w:hAnsi="Century Gothic" w:cstheme="minorHAnsi"/>
          <w:b/>
          <w:caps/>
          <w:lang w:eastAsia="pl-PL"/>
        </w:rPr>
      </w:pPr>
    </w:p>
    <w:p w14:paraId="59F204CB" w14:textId="77777777" w:rsidR="0089742A" w:rsidRPr="0089742A" w:rsidRDefault="0089742A" w:rsidP="0089742A">
      <w:pPr>
        <w:autoSpaceDE w:val="0"/>
        <w:autoSpaceDN w:val="0"/>
        <w:adjustRightInd w:val="0"/>
        <w:spacing w:after="0" w:line="360" w:lineRule="auto"/>
        <w:jc w:val="both"/>
        <w:rPr>
          <w:rFonts w:ascii="Century Gothic" w:hAnsi="Century Gothic" w:cstheme="minorHAnsi"/>
          <w:b/>
          <w:caps/>
          <w:lang w:eastAsia="pl-PL"/>
        </w:rPr>
      </w:pPr>
    </w:p>
    <w:p w14:paraId="3A7EFB1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caps/>
          <w:lang w:eastAsia="pl-PL"/>
        </w:rPr>
        <w:t>3. Przygotowanie WYROBÓW do paczkowania (butelkowania)</w:t>
      </w:r>
    </w:p>
    <w:p w14:paraId="34742E4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p>
    <w:p w14:paraId="682009B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3.1.Przygotowanie do butelkowania.</w:t>
      </w:r>
    </w:p>
    <w:p w14:paraId="78D8ACB3" w14:textId="77777777" w:rsidR="00CD3B27" w:rsidRPr="0089742A" w:rsidRDefault="00CD3B27" w:rsidP="0089742A">
      <w:pPr>
        <w:autoSpaceDE w:val="0"/>
        <w:autoSpaceDN w:val="0"/>
        <w:adjustRightInd w:val="0"/>
        <w:spacing w:after="0" w:line="360" w:lineRule="auto"/>
        <w:jc w:val="both"/>
        <w:rPr>
          <w:rFonts w:ascii="Century Gothic" w:hAnsi="Century Gothic" w:cstheme="minorHAnsi"/>
          <w:lang w:eastAsia="pl-PL"/>
        </w:rPr>
      </w:pPr>
    </w:p>
    <w:p w14:paraId="136E5CB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b/>
          <w:lang w:eastAsia="pl-PL"/>
        </w:rPr>
        <w:t>3.2. Raport z laboratorium</w:t>
      </w:r>
      <w:r w:rsidRPr="0089742A">
        <w:rPr>
          <w:rFonts w:ascii="Century Gothic" w:hAnsi="Century Gothic" w:cstheme="minorHAnsi"/>
          <w:lang w:eastAsia="pl-PL"/>
        </w:rPr>
        <w:t>.</w:t>
      </w:r>
    </w:p>
    <w:p w14:paraId="0BE6A14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Założenia jakościowe produktu muszą być spełnione, aby produkt mógł zostać dopuszczony do butelkowania. Potwierdzają to wyniki badań laboratoryjnych. </w:t>
      </w:r>
    </w:p>
    <w:p w14:paraId="29C61CB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3048CFA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3.3. Przygotowanie butelek do paczkowania.</w:t>
      </w:r>
    </w:p>
    <w:p w14:paraId="7454245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Każda butelka przed napełnieniem jest poddana procesowi mycia. W tym celu wykorzystujemy ręczne myjki pozwalające na szybki i skuteczny zabieg myjący. Przed napełnieniem co dwudziesta butelka poddane jest kontroli jakości, pozwalającej ocenić jakość i czystość szkła.</w:t>
      </w:r>
    </w:p>
    <w:p w14:paraId="5B023D06" w14:textId="77777777" w:rsidR="008070C3" w:rsidRDefault="008070C3" w:rsidP="0089742A">
      <w:pPr>
        <w:autoSpaceDE w:val="0"/>
        <w:autoSpaceDN w:val="0"/>
        <w:adjustRightInd w:val="0"/>
        <w:spacing w:after="0" w:line="360" w:lineRule="auto"/>
        <w:jc w:val="center"/>
        <w:rPr>
          <w:rFonts w:ascii="Century Gothic" w:hAnsi="Century Gothic" w:cstheme="minorHAnsi"/>
          <w:lang w:eastAsia="pl-PL"/>
        </w:rPr>
      </w:pPr>
    </w:p>
    <w:p w14:paraId="70B9E61F" w14:textId="77777777" w:rsidR="00D706AE" w:rsidRDefault="00D706AE" w:rsidP="0089742A">
      <w:pPr>
        <w:autoSpaceDE w:val="0"/>
        <w:autoSpaceDN w:val="0"/>
        <w:adjustRightInd w:val="0"/>
        <w:spacing w:after="0" w:line="360" w:lineRule="auto"/>
        <w:jc w:val="center"/>
        <w:rPr>
          <w:rFonts w:ascii="Century Gothic" w:hAnsi="Century Gothic" w:cstheme="minorHAnsi"/>
          <w:lang w:eastAsia="pl-PL"/>
        </w:rPr>
      </w:pPr>
    </w:p>
    <w:p w14:paraId="6A110AAB" w14:textId="77777777" w:rsidR="00D706AE" w:rsidRPr="0089742A" w:rsidRDefault="00D706AE" w:rsidP="0089742A">
      <w:pPr>
        <w:autoSpaceDE w:val="0"/>
        <w:autoSpaceDN w:val="0"/>
        <w:adjustRightInd w:val="0"/>
        <w:spacing w:after="0" w:line="360" w:lineRule="auto"/>
        <w:jc w:val="center"/>
        <w:rPr>
          <w:rFonts w:ascii="Century Gothic" w:hAnsi="Century Gothic" w:cstheme="minorHAnsi"/>
          <w:lang w:eastAsia="pl-PL"/>
        </w:rPr>
      </w:pPr>
    </w:p>
    <w:p w14:paraId="7FEBE3EC" w14:textId="77777777" w:rsidR="008070C3" w:rsidRPr="0089742A" w:rsidRDefault="008070C3" w:rsidP="0089742A">
      <w:pPr>
        <w:autoSpaceDE w:val="0"/>
        <w:autoSpaceDN w:val="0"/>
        <w:adjustRightInd w:val="0"/>
        <w:spacing w:after="0" w:line="360" w:lineRule="auto"/>
        <w:jc w:val="center"/>
        <w:rPr>
          <w:rFonts w:ascii="Century Gothic" w:hAnsi="Century Gothic" w:cstheme="minorHAnsi"/>
          <w:lang w:eastAsia="pl-PL"/>
        </w:rPr>
      </w:pPr>
    </w:p>
    <w:p w14:paraId="1793BF49" w14:textId="77777777" w:rsidR="008070C3" w:rsidRPr="0089742A" w:rsidRDefault="008070C3" w:rsidP="0089742A">
      <w:pPr>
        <w:autoSpaceDE w:val="0"/>
        <w:autoSpaceDN w:val="0"/>
        <w:adjustRightInd w:val="0"/>
        <w:spacing w:after="0" w:line="360" w:lineRule="auto"/>
        <w:jc w:val="center"/>
        <w:rPr>
          <w:rFonts w:ascii="Century Gothic" w:hAnsi="Century Gothic" w:cstheme="minorHAnsi"/>
          <w:lang w:eastAsia="pl-PL"/>
        </w:rPr>
      </w:pPr>
      <w:r w:rsidRPr="0089742A">
        <w:rPr>
          <w:rFonts w:ascii="Century Gothic" w:hAnsi="Century Gothic" w:cstheme="minorHAnsi"/>
          <w:lang w:eastAsia="pl-PL"/>
        </w:rPr>
        <w:lastRenderedPageBreak/>
        <w:t>-WZÓR-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2131"/>
        <w:gridCol w:w="1853"/>
        <w:gridCol w:w="2163"/>
        <w:gridCol w:w="1768"/>
      </w:tblGrid>
      <w:tr w:rsidR="008070C3" w:rsidRPr="0089742A" w14:paraId="15556CF0"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1A1E126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Nr butelki</w:t>
            </w:r>
          </w:p>
        </w:tc>
        <w:tc>
          <w:tcPr>
            <w:tcW w:w="2340" w:type="dxa"/>
            <w:tcBorders>
              <w:top w:val="single" w:sz="4" w:space="0" w:color="auto"/>
              <w:left w:val="single" w:sz="4" w:space="0" w:color="auto"/>
              <w:bottom w:val="single" w:sz="4" w:space="0" w:color="auto"/>
              <w:right w:val="single" w:sz="4" w:space="0" w:color="auto"/>
            </w:tcBorders>
            <w:hideMark/>
          </w:tcPr>
          <w:p w14:paraId="0EB422A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Jakość szkła</w:t>
            </w:r>
          </w:p>
        </w:tc>
        <w:tc>
          <w:tcPr>
            <w:tcW w:w="1980" w:type="dxa"/>
            <w:tcBorders>
              <w:top w:val="single" w:sz="4" w:space="0" w:color="auto"/>
              <w:left w:val="single" w:sz="4" w:space="0" w:color="auto"/>
              <w:bottom w:val="single" w:sz="4" w:space="0" w:color="auto"/>
              <w:right w:val="single" w:sz="4" w:space="0" w:color="auto"/>
            </w:tcBorders>
            <w:hideMark/>
          </w:tcPr>
          <w:p w14:paraId="2FA22D7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Czystość szkła</w:t>
            </w:r>
          </w:p>
        </w:tc>
        <w:tc>
          <w:tcPr>
            <w:tcW w:w="2189" w:type="dxa"/>
            <w:tcBorders>
              <w:top w:val="single" w:sz="4" w:space="0" w:color="auto"/>
              <w:left w:val="single" w:sz="4" w:space="0" w:color="auto"/>
              <w:bottom w:val="single" w:sz="4" w:space="0" w:color="auto"/>
              <w:right w:val="single" w:sz="4" w:space="0" w:color="auto"/>
            </w:tcBorders>
            <w:hideMark/>
          </w:tcPr>
          <w:p w14:paraId="7BB7356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Inicjały sprawdzającego</w:t>
            </w:r>
          </w:p>
        </w:tc>
        <w:tc>
          <w:tcPr>
            <w:tcW w:w="1925" w:type="dxa"/>
            <w:tcBorders>
              <w:top w:val="single" w:sz="4" w:space="0" w:color="auto"/>
              <w:left w:val="single" w:sz="4" w:space="0" w:color="auto"/>
              <w:bottom w:val="single" w:sz="4" w:space="0" w:color="auto"/>
              <w:right w:val="single" w:sz="4" w:space="0" w:color="auto"/>
            </w:tcBorders>
            <w:hideMark/>
          </w:tcPr>
          <w:p w14:paraId="3E887DF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Uwagi</w:t>
            </w:r>
          </w:p>
        </w:tc>
      </w:tr>
      <w:tr w:rsidR="008070C3" w:rsidRPr="0089742A" w14:paraId="35DABB75"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0940DE8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1</w:t>
            </w:r>
          </w:p>
        </w:tc>
        <w:tc>
          <w:tcPr>
            <w:tcW w:w="2340" w:type="dxa"/>
            <w:tcBorders>
              <w:top w:val="single" w:sz="4" w:space="0" w:color="auto"/>
              <w:left w:val="single" w:sz="4" w:space="0" w:color="auto"/>
              <w:bottom w:val="single" w:sz="4" w:space="0" w:color="auto"/>
              <w:right w:val="single" w:sz="4" w:space="0" w:color="auto"/>
            </w:tcBorders>
          </w:tcPr>
          <w:p w14:paraId="18A4878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7AF0144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674666D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12E3525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7782B501"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235647E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20</w:t>
            </w:r>
          </w:p>
        </w:tc>
        <w:tc>
          <w:tcPr>
            <w:tcW w:w="2340" w:type="dxa"/>
            <w:tcBorders>
              <w:top w:val="single" w:sz="4" w:space="0" w:color="auto"/>
              <w:left w:val="single" w:sz="4" w:space="0" w:color="auto"/>
              <w:bottom w:val="single" w:sz="4" w:space="0" w:color="auto"/>
              <w:right w:val="single" w:sz="4" w:space="0" w:color="auto"/>
            </w:tcBorders>
          </w:tcPr>
          <w:p w14:paraId="40113EF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70A844B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026218C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085D1F3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35D19308"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6C66D12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40</w:t>
            </w:r>
          </w:p>
        </w:tc>
        <w:tc>
          <w:tcPr>
            <w:tcW w:w="2340" w:type="dxa"/>
            <w:tcBorders>
              <w:top w:val="single" w:sz="4" w:space="0" w:color="auto"/>
              <w:left w:val="single" w:sz="4" w:space="0" w:color="auto"/>
              <w:bottom w:val="single" w:sz="4" w:space="0" w:color="auto"/>
              <w:right w:val="single" w:sz="4" w:space="0" w:color="auto"/>
            </w:tcBorders>
          </w:tcPr>
          <w:p w14:paraId="3F72A22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2BC39C0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0A461EB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3F15790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190DCF65"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4402734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60</w:t>
            </w:r>
          </w:p>
        </w:tc>
        <w:tc>
          <w:tcPr>
            <w:tcW w:w="2340" w:type="dxa"/>
            <w:tcBorders>
              <w:top w:val="single" w:sz="4" w:space="0" w:color="auto"/>
              <w:left w:val="single" w:sz="4" w:space="0" w:color="auto"/>
              <w:bottom w:val="single" w:sz="4" w:space="0" w:color="auto"/>
              <w:right w:val="single" w:sz="4" w:space="0" w:color="auto"/>
            </w:tcBorders>
          </w:tcPr>
          <w:p w14:paraId="2D0DF8D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0C0FF58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5B49D51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3A819A6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42CD630D" w14:textId="77777777" w:rsidTr="008070C3">
        <w:tc>
          <w:tcPr>
            <w:tcW w:w="1188" w:type="dxa"/>
            <w:tcBorders>
              <w:top w:val="single" w:sz="4" w:space="0" w:color="auto"/>
              <w:left w:val="single" w:sz="4" w:space="0" w:color="auto"/>
              <w:bottom w:val="single" w:sz="4" w:space="0" w:color="auto"/>
              <w:right w:val="single" w:sz="4" w:space="0" w:color="auto"/>
            </w:tcBorders>
          </w:tcPr>
          <w:p w14:paraId="41DA04F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63FD8F8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117854C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5058761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6CB6FB2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5454639C" w14:textId="77777777" w:rsidTr="008070C3">
        <w:tc>
          <w:tcPr>
            <w:tcW w:w="1188" w:type="dxa"/>
            <w:tcBorders>
              <w:top w:val="single" w:sz="4" w:space="0" w:color="auto"/>
              <w:left w:val="single" w:sz="4" w:space="0" w:color="auto"/>
              <w:bottom w:val="single" w:sz="4" w:space="0" w:color="auto"/>
              <w:right w:val="single" w:sz="4" w:space="0" w:color="auto"/>
            </w:tcBorders>
          </w:tcPr>
          <w:p w14:paraId="5C5DD4F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16BF1EF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3D145F9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51A33C7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7E5314D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060AFE96" w14:textId="77777777" w:rsidTr="008070C3">
        <w:tc>
          <w:tcPr>
            <w:tcW w:w="1188" w:type="dxa"/>
            <w:tcBorders>
              <w:top w:val="single" w:sz="4" w:space="0" w:color="auto"/>
              <w:left w:val="single" w:sz="4" w:space="0" w:color="auto"/>
              <w:bottom w:val="single" w:sz="4" w:space="0" w:color="auto"/>
              <w:right w:val="single" w:sz="4" w:space="0" w:color="auto"/>
            </w:tcBorders>
          </w:tcPr>
          <w:p w14:paraId="447E454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3B351E1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7FD156D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1CFE40B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6104890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43E0601E" w14:textId="77777777" w:rsidTr="008070C3">
        <w:tc>
          <w:tcPr>
            <w:tcW w:w="1188" w:type="dxa"/>
            <w:tcBorders>
              <w:top w:val="single" w:sz="4" w:space="0" w:color="auto"/>
              <w:left w:val="single" w:sz="4" w:space="0" w:color="auto"/>
              <w:bottom w:val="single" w:sz="4" w:space="0" w:color="auto"/>
              <w:right w:val="single" w:sz="4" w:space="0" w:color="auto"/>
            </w:tcBorders>
          </w:tcPr>
          <w:p w14:paraId="6ED576D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0E3BFDD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2E866A7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75AE272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3520BC3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3B18D068" w14:textId="77777777" w:rsidTr="008070C3">
        <w:tc>
          <w:tcPr>
            <w:tcW w:w="1188" w:type="dxa"/>
            <w:tcBorders>
              <w:top w:val="single" w:sz="4" w:space="0" w:color="auto"/>
              <w:left w:val="single" w:sz="4" w:space="0" w:color="auto"/>
              <w:bottom w:val="single" w:sz="4" w:space="0" w:color="auto"/>
              <w:right w:val="single" w:sz="4" w:space="0" w:color="auto"/>
            </w:tcBorders>
          </w:tcPr>
          <w:p w14:paraId="11D4413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16D64DB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36705FE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101C663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2C89BCB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4F086285" w14:textId="77777777" w:rsidTr="008070C3">
        <w:tc>
          <w:tcPr>
            <w:tcW w:w="1188" w:type="dxa"/>
            <w:tcBorders>
              <w:top w:val="single" w:sz="4" w:space="0" w:color="auto"/>
              <w:left w:val="single" w:sz="4" w:space="0" w:color="auto"/>
              <w:bottom w:val="single" w:sz="4" w:space="0" w:color="auto"/>
              <w:right w:val="single" w:sz="4" w:space="0" w:color="auto"/>
            </w:tcBorders>
          </w:tcPr>
          <w:p w14:paraId="41FFF42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13467C3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12185A7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4B5282A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376C410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1F9EA8A9" w14:textId="77777777" w:rsidTr="008070C3">
        <w:tc>
          <w:tcPr>
            <w:tcW w:w="1188" w:type="dxa"/>
            <w:tcBorders>
              <w:top w:val="single" w:sz="4" w:space="0" w:color="auto"/>
              <w:left w:val="single" w:sz="4" w:space="0" w:color="auto"/>
              <w:bottom w:val="single" w:sz="4" w:space="0" w:color="auto"/>
              <w:right w:val="single" w:sz="4" w:space="0" w:color="auto"/>
            </w:tcBorders>
          </w:tcPr>
          <w:p w14:paraId="0FB8572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340" w:type="dxa"/>
            <w:tcBorders>
              <w:top w:val="single" w:sz="4" w:space="0" w:color="auto"/>
              <w:left w:val="single" w:sz="4" w:space="0" w:color="auto"/>
              <w:bottom w:val="single" w:sz="4" w:space="0" w:color="auto"/>
              <w:right w:val="single" w:sz="4" w:space="0" w:color="auto"/>
            </w:tcBorders>
          </w:tcPr>
          <w:p w14:paraId="2DF3DD3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80" w:type="dxa"/>
            <w:tcBorders>
              <w:top w:val="single" w:sz="4" w:space="0" w:color="auto"/>
              <w:left w:val="single" w:sz="4" w:space="0" w:color="auto"/>
              <w:bottom w:val="single" w:sz="4" w:space="0" w:color="auto"/>
              <w:right w:val="single" w:sz="4" w:space="0" w:color="auto"/>
            </w:tcBorders>
          </w:tcPr>
          <w:p w14:paraId="7F7A585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189" w:type="dxa"/>
            <w:tcBorders>
              <w:top w:val="single" w:sz="4" w:space="0" w:color="auto"/>
              <w:left w:val="single" w:sz="4" w:space="0" w:color="auto"/>
              <w:bottom w:val="single" w:sz="4" w:space="0" w:color="auto"/>
              <w:right w:val="single" w:sz="4" w:space="0" w:color="auto"/>
            </w:tcBorders>
          </w:tcPr>
          <w:p w14:paraId="139C589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925" w:type="dxa"/>
            <w:tcBorders>
              <w:top w:val="single" w:sz="4" w:space="0" w:color="auto"/>
              <w:left w:val="single" w:sz="4" w:space="0" w:color="auto"/>
              <w:bottom w:val="single" w:sz="4" w:space="0" w:color="auto"/>
              <w:right w:val="single" w:sz="4" w:space="0" w:color="auto"/>
            </w:tcBorders>
          </w:tcPr>
          <w:p w14:paraId="6FFEDE2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bl>
    <w:p w14:paraId="24B9315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Jakość szkła i czystość oceniana jest w skali trzypunktowej (3-poprawna, 2-dopuszczalna, 1-wstrzymanie butelkowania). Jeżeli w ocenie sprawdzającego ocena dopuszczalna pojawi się trzy razy z rzędu następuje wstrzymanie butelkowania.</w:t>
      </w:r>
    </w:p>
    <w:p w14:paraId="6FA6973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650322A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4455DB4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3.4. Paczkownie.</w:t>
      </w:r>
    </w:p>
    <w:p w14:paraId="2CCB095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Najbardziej krytycznym i najważniejszym elementem wewnętrznym jest moment paczkowania. Na podstawie ustawy o towarach paczkowanych, do tego procesu wykorzystuje się tylko i wyłącznie butelki miarowe. Na podstawie informacji dostarczonych od producenta butelek miarowych kalibrowana jest </w:t>
      </w:r>
      <w:proofErr w:type="spellStart"/>
      <w:r w:rsidRPr="0089742A">
        <w:rPr>
          <w:rFonts w:ascii="Century Gothic" w:hAnsi="Century Gothic" w:cstheme="minorHAnsi"/>
          <w:lang w:eastAsia="pl-PL"/>
        </w:rPr>
        <w:t>nalewarka</w:t>
      </w:r>
      <w:proofErr w:type="spellEnd"/>
      <w:r w:rsidRPr="0089742A">
        <w:rPr>
          <w:rFonts w:ascii="Century Gothic" w:hAnsi="Century Gothic" w:cstheme="minorHAnsi"/>
          <w:lang w:eastAsia="pl-PL"/>
        </w:rPr>
        <w:t>. Odpowiednia odległość od rantu flintu w temperaturze 20 stopni C</w:t>
      </w:r>
      <w:r w:rsidRPr="0089742A">
        <w:rPr>
          <w:rFonts w:ascii="Century Gothic" w:hAnsi="Century Gothic" w:cstheme="minorHAnsi"/>
          <w:vertAlign w:val="superscript"/>
          <w:lang w:eastAsia="pl-PL"/>
        </w:rPr>
        <w:t>o</w:t>
      </w:r>
      <w:r w:rsidRPr="0089742A">
        <w:rPr>
          <w:rFonts w:ascii="Century Gothic" w:hAnsi="Century Gothic" w:cstheme="minorHAnsi"/>
          <w:lang w:eastAsia="pl-PL"/>
        </w:rPr>
        <w:t xml:space="preserve"> pozwala na dokładne dokonanie paczkowania.</w:t>
      </w:r>
    </w:p>
    <w:p w14:paraId="04332050" w14:textId="77777777" w:rsidR="008070C3" w:rsidRPr="0089742A" w:rsidRDefault="008070C3" w:rsidP="0089742A">
      <w:pPr>
        <w:autoSpaceDE w:val="0"/>
        <w:autoSpaceDN w:val="0"/>
        <w:adjustRightInd w:val="0"/>
        <w:spacing w:after="0" w:line="360" w:lineRule="auto"/>
        <w:jc w:val="center"/>
        <w:rPr>
          <w:rFonts w:ascii="Century Gothic" w:hAnsi="Century Gothic" w:cstheme="minorHAnsi"/>
          <w:lang w:eastAsia="pl-PL"/>
        </w:rPr>
      </w:pPr>
      <w:r w:rsidRPr="0089742A">
        <w:rPr>
          <w:rFonts w:ascii="Century Gothic" w:hAnsi="Century Gothic" w:cstheme="minorHAnsi"/>
          <w:lang w:eastAsia="pl-PL"/>
        </w:rPr>
        <w:t>-PRZYKŁAD-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805"/>
        <w:gridCol w:w="1579"/>
        <w:gridCol w:w="1409"/>
        <w:gridCol w:w="1594"/>
        <w:gridCol w:w="1533"/>
      </w:tblGrid>
      <w:tr w:rsidR="008070C3" w:rsidRPr="0089742A" w14:paraId="16172A63"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386B434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Nr Kontroli</w:t>
            </w:r>
          </w:p>
        </w:tc>
        <w:tc>
          <w:tcPr>
            <w:tcW w:w="2042" w:type="dxa"/>
            <w:tcBorders>
              <w:top w:val="single" w:sz="4" w:space="0" w:color="auto"/>
              <w:left w:val="single" w:sz="4" w:space="0" w:color="auto"/>
              <w:bottom w:val="single" w:sz="4" w:space="0" w:color="auto"/>
              <w:right w:val="single" w:sz="4" w:space="0" w:color="auto"/>
            </w:tcBorders>
            <w:hideMark/>
          </w:tcPr>
          <w:p w14:paraId="0600C6B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Odległość cieczy od flintu butelki</w:t>
            </w:r>
          </w:p>
        </w:tc>
        <w:tc>
          <w:tcPr>
            <w:tcW w:w="1679" w:type="dxa"/>
            <w:tcBorders>
              <w:top w:val="single" w:sz="4" w:space="0" w:color="auto"/>
              <w:left w:val="single" w:sz="4" w:space="0" w:color="auto"/>
              <w:bottom w:val="single" w:sz="4" w:space="0" w:color="auto"/>
              <w:right w:val="single" w:sz="4" w:space="0" w:color="auto"/>
            </w:tcBorders>
            <w:hideMark/>
          </w:tcPr>
          <w:p w14:paraId="66D3749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Miarowość butelki</w:t>
            </w:r>
          </w:p>
        </w:tc>
        <w:tc>
          <w:tcPr>
            <w:tcW w:w="1584" w:type="dxa"/>
            <w:tcBorders>
              <w:top w:val="single" w:sz="4" w:space="0" w:color="auto"/>
              <w:left w:val="single" w:sz="4" w:space="0" w:color="auto"/>
              <w:bottom w:val="single" w:sz="4" w:space="0" w:color="auto"/>
              <w:right w:val="single" w:sz="4" w:space="0" w:color="auto"/>
            </w:tcBorders>
            <w:hideMark/>
          </w:tcPr>
          <w:p w14:paraId="592C2A6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Różnica </w:t>
            </w:r>
          </w:p>
        </w:tc>
        <w:tc>
          <w:tcPr>
            <w:tcW w:w="1476" w:type="dxa"/>
            <w:tcBorders>
              <w:top w:val="single" w:sz="4" w:space="0" w:color="auto"/>
              <w:left w:val="single" w:sz="4" w:space="0" w:color="auto"/>
              <w:bottom w:val="single" w:sz="4" w:space="0" w:color="auto"/>
              <w:right w:val="single" w:sz="4" w:space="0" w:color="auto"/>
            </w:tcBorders>
            <w:hideMark/>
          </w:tcPr>
          <w:p w14:paraId="0E63AD0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Temperatura</w:t>
            </w:r>
          </w:p>
        </w:tc>
        <w:tc>
          <w:tcPr>
            <w:tcW w:w="1653" w:type="dxa"/>
            <w:tcBorders>
              <w:top w:val="single" w:sz="4" w:space="0" w:color="auto"/>
              <w:left w:val="single" w:sz="4" w:space="0" w:color="auto"/>
              <w:bottom w:val="single" w:sz="4" w:space="0" w:color="auto"/>
              <w:right w:val="single" w:sz="4" w:space="0" w:color="auto"/>
            </w:tcBorders>
            <w:hideMark/>
          </w:tcPr>
          <w:p w14:paraId="20F29A5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Inicjały kontrolera</w:t>
            </w:r>
          </w:p>
        </w:tc>
      </w:tr>
      <w:tr w:rsidR="008070C3" w:rsidRPr="0089742A" w14:paraId="1AF7BE51"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11C1CF5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1</w:t>
            </w:r>
          </w:p>
        </w:tc>
        <w:tc>
          <w:tcPr>
            <w:tcW w:w="2042" w:type="dxa"/>
            <w:tcBorders>
              <w:top w:val="single" w:sz="4" w:space="0" w:color="auto"/>
              <w:left w:val="single" w:sz="4" w:space="0" w:color="auto"/>
              <w:bottom w:val="single" w:sz="4" w:space="0" w:color="auto"/>
              <w:right w:val="single" w:sz="4" w:space="0" w:color="auto"/>
            </w:tcBorders>
            <w:hideMark/>
          </w:tcPr>
          <w:p w14:paraId="533BF8F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679" w:type="dxa"/>
            <w:tcBorders>
              <w:top w:val="single" w:sz="4" w:space="0" w:color="auto"/>
              <w:left w:val="single" w:sz="4" w:space="0" w:color="auto"/>
              <w:bottom w:val="single" w:sz="4" w:space="0" w:color="auto"/>
              <w:right w:val="single" w:sz="4" w:space="0" w:color="auto"/>
            </w:tcBorders>
            <w:hideMark/>
          </w:tcPr>
          <w:p w14:paraId="3ECC37E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hideMark/>
          </w:tcPr>
          <w:p w14:paraId="3B89C75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0</w:t>
            </w:r>
          </w:p>
        </w:tc>
        <w:tc>
          <w:tcPr>
            <w:tcW w:w="1476" w:type="dxa"/>
            <w:tcBorders>
              <w:top w:val="single" w:sz="4" w:space="0" w:color="auto"/>
              <w:left w:val="single" w:sz="4" w:space="0" w:color="auto"/>
              <w:bottom w:val="single" w:sz="4" w:space="0" w:color="auto"/>
              <w:right w:val="single" w:sz="4" w:space="0" w:color="auto"/>
            </w:tcBorders>
            <w:hideMark/>
          </w:tcPr>
          <w:p w14:paraId="2FB19C2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20</w:t>
            </w:r>
          </w:p>
        </w:tc>
        <w:tc>
          <w:tcPr>
            <w:tcW w:w="1653" w:type="dxa"/>
            <w:tcBorders>
              <w:top w:val="single" w:sz="4" w:space="0" w:color="auto"/>
              <w:left w:val="single" w:sz="4" w:space="0" w:color="auto"/>
              <w:bottom w:val="single" w:sz="4" w:space="0" w:color="auto"/>
              <w:right w:val="single" w:sz="4" w:space="0" w:color="auto"/>
            </w:tcBorders>
            <w:hideMark/>
          </w:tcPr>
          <w:p w14:paraId="4BBFDFC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PS</w:t>
            </w:r>
          </w:p>
        </w:tc>
      </w:tr>
      <w:tr w:rsidR="008070C3" w:rsidRPr="0089742A" w14:paraId="792DAABE"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2D4CDCA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w:t>
            </w:r>
          </w:p>
        </w:tc>
        <w:tc>
          <w:tcPr>
            <w:tcW w:w="2042" w:type="dxa"/>
            <w:tcBorders>
              <w:top w:val="single" w:sz="4" w:space="0" w:color="auto"/>
              <w:left w:val="single" w:sz="4" w:space="0" w:color="auto"/>
              <w:bottom w:val="single" w:sz="4" w:space="0" w:color="auto"/>
              <w:right w:val="single" w:sz="4" w:space="0" w:color="auto"/>
            </w:tcBorders>
            <w:hideMark/>
          </w:tcPr>
          <w:p w14:paraId="78BABBF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76 mm</w:t>
            </w:r>
          </w:p>
        </w:tc>
        <w:tc>
          <w:tcPr>
            <w:tcW w:w="1679" w:type="dxa"/>
            <w:tcBorders>
              <w:top w:val="single" w:sz="4" w:space="0" w:color="auto"/>
              <w:left w:val="single" w:sz="4" w:space="0" w:color="auto"/>
              <w:bottom w:val="single" w:sz="4" w:space="0" w:color="auto"/>
              <w:right w:val="single" w:sz="4" w:space="0" w:color="auto"/>
            </w:tcBorders>
            <w:hideMark/>
          </w:tcPr>
          <w:p w14:paraId="2ECA4B9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hideMark/>
          </w:tcPr>
          <w:p w14:paraId="21C213A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-1</w:t>
            </w:r>
          </w:p>
        </w:tc>
        <w:tc>
          <w:tcPr>
            <w:tcW w:w="1476" w:type="dxa"/>
            <w:tcBorders>
              <w:top w:val="single" w:sz="4" w:space="0" w:color="auto"/>
              <w:left w:val="single" w:sz="4" w:space="0" w:color="auto"/>
              <w:bottom w:val="single" w:sz="4" w:space="0" w:color="auto"/>
              <w:right w:val="single" w:sz="4" w:space="0" w:color="auto"/>
            </w:tcBorders>
            <w:hideMark/>
          </w:tcPr>
          <w:p w14:paraId="2D78D1E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20</w:t>
            </w:r>
          </w:p>
        </w:tc>
        <w:tc>
          <w:tcPr>
            <w:tcW w:w="1653" w:type="dxa"/>
            <w:tcBorders>
              <w:top w:val="single" w:sz="4" w:space="0" w:color="auto"/>
              <w:left w:val="single" w:sz="4" w:space="0" w:color="auto"/>
              <w:bottom w:val="single" w:sz="4" w:space="0" w:color="auto"/>
              <w:right w:val="single" w:sz="4" w:space="0" w:color="auto"/>
            </w:tcBorders>
            <w:hideMark/>
          </w:tcPr>
          <w:p w14:paraId="0F1A25E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PS</w:t>
            </w:r>
          </w:p>
        </w:tc>
      </w:tr>
      <w:tr w:rsidR="008070C3" w:rsidRPr="0089742A" w14:paraId="7F613823" w14:textId="77777777" w:rsidTr="008070C3">
        <w:tc>
          <w:tcPr>
            <w:tcW w:w="1188" w:type="dxa"/>
            <w:tcBorders>
              <w:top w:val="single" w:sz="4" w:space="0" w:color="auto"/>
              <w:left w:val="single" w:sz="4" w:space="0" w:color="auto"/>
              <w:bottom w:val="single" w:sz="4" w:space="0" w:color="auto"/>
              <w:right w:val="single" w:sz="4" w:space="0" w:color="auto"/>
            </w:tcBorders>
          </w:tcPr>
          <w:p w14:paraId="67FC3D5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042" w:type="dxa"/>
            <w:tcBorders>
              <w:top w:val="single" w:sz="4" w:space="0" w:color="auto"/>
              <w:left w:val="single" w:sz="4" w:space="0" w:color="auto"/>
              <w:bottom w:val="single" w:sz="4" w:space="0" w:color="auto"/>
              <w:right w:val="single" w:sz="4" w:space="0" w:color="auto"/>
            </w:tcBorders>
          </w:tcPr>
          <w:p w14:paraId="52C96E3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79" w:type="dxa"/>
            <w:tcBorders>
              <w:top w:val="single" w:sz="4" w:space="0" w:color="auto"/>
              <w:left w:val="single" w:sz="4" w:space="0" w:color="auto"/>
              <w:bottom w:val="single" w:sz="4" w:space="0" w:color="auto"/>
              <w:right w:val="single" w:sz="4" w:space="0" w:color="auto"/>
            </w:tcBorders>
            <w:hideMark/>
          </w:tcPr>
          <w:p w14:paraId="1495543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tcPr>
          <w:p w14:paraId="3FCCE34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476" w:type="dxa"/>
            <w:tcBorders>
              <w:top w:val="single" w:sz="4" w:space="0" w:color="auto"/>
              <w:left w:val="single" w:sz="4" w:space="0" w:color="auto"/>
              <w:bottom w:val="single" w:sz="4" w:space="0" w:color="auto"/>
              <w:right w:val="single" w:sz="4" w:space="0" w:color="auto"/>
            </w:tcBorders>
          </w:tcPr>
          <w:p w14:paraId="3238DD9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53" w:type="dxa"/>
            <w:tcBorders>
              <w:top w:val="single" w:sz="4" w:space="0" w:color="auto"/>
              <w:left w:val="single" w:sz="4" w:space="0" w:color="auto"/>
              <w:bottom w:val="single" w:sz="4" w:space="0" w:color="auto"/>
              <w:right w:val="single" w:sz="4" w:space="0" w:color="auto"/>
            </w:tcBorders>
          </w:tcPr>
          <w:p w14:paraId="4A998A7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3FED3C7A" w14:textId="77777777" w:rsidTr="008070C3">
        <w:tc>
          <w:tcPr>
            <w:tcW w:w="1188" w:type="dxa"/>
            <w:tcBorders>
              <w:top w:val="single" w:sz="4" w:space="0" w:color="auto"/>
              <w:left w:val="single" w:sz="4" w:space="0" w:color="auto"/>
              <w:bottom w:val="single" w:sz="4" w:space="0" w:color="auto"/>
              <w:right w:val="single" w:sz="4" w:space="0" w:color="auto"/>
            </w:tcBorders>
          </w:tcPr>
          <w:p w14:paraId="4FB3992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042" w:type="dxa"/>
            <w:tcBorders>
              <w:top w:val="single" w:sz="4" w:space="0" w:color="auto"/>
              <w:left w:val="single" w:sz="4" w:space="0" w:color="auto"/>
              <w:bottom w:val="single" w:sz="4" w:space="0" w:color="auto"/>
              <w:right w:val="single" w:sz="4" w:space="0" w:color="auto"/>
            </w:tcBorders>
          </w:tcPr>
          <w:p w14:paraId="3807C33D"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79" w:type="dxa"/>
            <w:tcBorders>
              <w:top w:val="single" w:sz="4" w:space="0" w:color="auto"/>
              <w:left w:val="single" w:sz="4" w:space="0" w:color="auto"/>
              <w:bottom w:val="single" w:sz="4" w:space="0" w:color="auto"/>
              <w:right w:val="single" w:sz="4" w:space="0" w:color="auto"/>
            </w:tcBorders>
            <w:hideMark/>
          </w:tcPr>
          <w:p w14:paraId="1CD9D2F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tcPr>
          <w:p w14:paraId="6B7F962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476" w:type="dxa"/>
            <w:tcBorders>
              <w:top w:val="single" w:sz="4" w:space="0" w:color="auto"/>
              <w:left w:val="single" w:sz="4" w:space="0" w:color="auto"/>
              <w:bottom w:val="single" w:sz="4" w:space="0" w:color="auto"/>
              <w:right w:val="single" w:sz="4" w:space="0" w:color="auto"/>
            </w:tcBorders>
          </w:tcPr>
          <w:p w14:paraId="18B09ED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53" w:type="dxa"/>
            <w:tcBorders>
              <w:top w:val="single" w:sz="4" w:space="0" w:color="auto"/>
              <w:left w:val="single" w:sz="4" w:space="0" w:color="auto"/>
              <w:bottom w:val="single" w:sz="4" w:space="0" w:color="auto"/>
              <w:right w:val="single" w:sz="4" w:space="0" w:color="auto"/>
            </w:tcBorders>
          </w:tcPr>
          <w:p w14:paraId="4AC9EF4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37D11462" w14:textId="77777777" w:rsidTr="008070C3">
        <w:tc>
          <w:tcPr>
            <w:tcW w:w="1188" w:type="dxa"/>
            <w:tcBorders>
              <w:top w:val="single" w:sz="4" w:space="0" w:color="auto"/>
              <w:left w:val="single" w:sz="4" w:space="0" w:color="auto"/>
              <w:bottom w:val="single" w:sz="4" w:space="0" w:color="auto"/>
              <w:right w:val="single" w:sz="4" w:space="0" w:color="auto"/>
            </w:tcBorders>
          </w:tcPr>
          <w:p w14:paraId="0B35EB5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2042" w:type="dxa"/>
            <w:tcBorders>
              <w:top w:val="single" w:sz="4" w:space="0" w:color="auto"/>
              <w:left w:val="single" w:sz="4" w:space="0" w:color="auto"/>
              <w:bottom w:val="single" w:sz="4" w:space="0" w:color="auto"/>
              <w:right w:val="single" w:sz="4" w:space="0" w:color="auto"/>
            </w:tcBorders>
          </w:tcPr>
          <w:p w14:paraId="2E91317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79" w:type="dxa"/>
            <w:tcBorders>
              <w:top w:val="single" w:sz="4" w:space="0" w:color="auto"/>
              <w:left w:val="single" w:sz="4" w:space="0" w:color="auto"/>
              <w:bottom w:val="single" w:sz="4" w:space="0" w:color="auto"/>
              <w:right w:val="single" w:sz="4" w:space="0" w:color="auto"/>
            </w:tcBorders>
            <w:hideMark/>
          </w:tcPr>
          <w:p w14:paraId="13241839"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tcPr>
          <w:p w14:paraId="6AC202B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476" w:type="dxa"/>
            <w:tcBorders>
              <w:top w:val="single" w:sz="4" w:space="0" w:color="auto"/>
              <w:left w:val="single" w:sz="4" w:space="0" w:color="auto"/>
              <w:bottom w:val="single" w:sz="4" w:space="0" w:color="auto"/>
              <w:right w:val="single" w:sz="4" w:space="0" w:color="auto"/>
            </w:tcBorders>
          </w:tcPr>
          <w:p w14:paraId="2FEE452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c>
          <w:tcPr>
            <w:tcW w:w="1653" w:type="dxa"/>
            <w:tcBorders>
              <w:top w:val="single" w:sz="4" w:space="0" w:color="auto"/>
              <w:left w:val="single" w:sz="4" w:space="0" w:color="auto"/>
              <w:bottom w:val="single" w:sz="4" w:space="0" w:color="auto"/>
              <w:right w:val="single" w:sz="4" w:space="0" w:color="auto"/>
            </w:tcBorders>
          </w:tcPr>
          <w:p w14:paraId="62DF9E8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tc>
      </w:tr>
      <w:tr w:rsidR="008070C3" w:rsidRPr="0089742A" w14:paraId="20E7C883"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6B07B2B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123</w:t>
            </w:r>
          </w:p>
        </w:tc>
        <w:tc>
          <w:tcPr>
            <w:tcW w:w="2042" w:type="dxa"/>
            <w:tcBorders>
              <w:top w:val="single" w:sz="4" w:space="0" w:color="auto"/>
              <w:left w:val="single" w:sz="4" w:space="0" w:color="auto"/>
              <w:bottom w:val="single" w:sz="4" w:space="0" w:color="auto"/>
              <w:right w:val="single" w:sz="4" w:space="0" w:color="auto"/>
            </w:tcBorders>
            <w:hideMark/>
          </w:tcPr>
          <w:p w14:paraId="215F07E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78mm</w:t>
            </w:r>
          </w:p>
        </w:tc>
        <w:tc>
          <w:tcPr>
            <w:tcW w:w="1679" w:type="dxa"/>
            <w:tcBorders>
              <w:top w:val="single" w:sz="4" w:space="0" w:color="auto"/>
              <w:left w:val="single" w:sz="4" w:space="0" w:color="auto"/>
              <w:bottom w:val="single" w:sz="4" w:space="0" w:color="auto"/>
              <w:right w:val="single" w:sz="4" w:space="0" w:color="auto"/>
            </w:tcBorders>
            <w:hideMark/>
          </w:tcPr>
          <w:p w14:paraId="55BE9CB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hideMark/>
          </w:tcPr>
          <w:p w14:paraId="0C8E8E4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+1</w:t>
            </w:r>
          </w:p>
        </w:tc>
        <w:tc>
          <w:tcPr>
            <w:tcW w:w="1476" w:type="dxa"/>
            <w:tcBorders>
              <w:top w:val="single" w:sz="4" w:space="0" w:color="auto"/>
              <w:left w:val="single" w:sz="4" w:space="0" w:color="auto"/>
              <w:bottom w:val="single" w:sz="4" w:space="0" w:color="auto"/>
              <w:right w:val="single" w:sz="4" w:space="0" w:color="auto"/>
            </w:tcBorders>
            <w:hideMark/>
          </w:tcPr>
          <w:p w14:paraId="53F5921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20</w:t>
            </w:r>
          </w:p>
        </w:tc>
        <w:tc>
          <w:tcPr>
            <w:tcW w:w="1653" w:type="dxa"/>
            <w:tcBorders>
              <w:top w:val="single" w:sz="4" w:space="0" w:color="auto"/>
              <w:left w:val="single" w:sz="4" w:space="0" w:color="auto"/>
              <w:bottom w:val="single" w:sz="4" w:space="0" w:color="auto"/>
              <w:right w:val="single" w:sz="4" w:space="0" w:color="auto"/>
            </w:tcBorders>
            <w:hideMark/>
          </w:tcPr>
          <w:p w14:paraId="0EF3253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PS</w:t>
            </w:r>
          </w:p>
        </w:tc>
      </w:tr>
      <w:tr w:rsidR="008070C3" w:rsidRPr="0089742A" w14:paraId="3D66EEE2" w14:textId="77777777" w:rsidTr="008070C3">
        <w:tc>
          <w:tcPr>
            <w:tcW w:w="1188" w:type="dxa"/>
            <w:tcBorders>
              <w:top w:val="single" w:sz="4" w:space="0" w:color="auto"/>
              <w:left w:val="single" w:sz="4" w:space="0" w:color="auto"/>
              <w:bottom w:val="single" w:sz="4" w:space="0" w:color="auto"/>
              <w:right w:val="single" w:sz="4" w:space="0" w:color="auto"/>
            </w:tcBorders>
            <w:hideMark/>
          </w:tcPr>
          <w:p w14:paraId="7704040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Razem średnia:</w:t>
            </w:r>
          </w:p>
        </w:tc>
        <w:tc>
          <w:tcPr>
            <w:tcW w:w="2042" w:type="dxa"/>
            <w:tcBorders>
              <w:top w:val="single" w:sz="4" w:space="0" w:color="auto"/>
              <w:left w:val="single" w:sz="4" w:space="0" w:color="auto"/>
              <w:bottom w:val="single" w:sz="4" w:space="0" w:color="auto"/>
              <w:right w:val="single" w:sz="4" w:space="0" w:color="auto"/>
            </w:tcBorders>
            <w:hideMark/>
          </w:tcPr>
          <w:p w14:paraId="701B9AD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679" w:type="dxa"/>
            <w:tcBorders>
              <w:top w:val="single" w:sz="4" w:space="0" w:color="auto"/>
              <w:left w:val="single" w:sz="4" w:space="0" w:color="auto"/>
              <w:bottom w:val="single" w:sz="4" w:space="0" w:color="auto"/>
              <w:right w:val="single" w:sz="4" w:space="0" w:color="auto"/>
            </w:tcBorders>
            <w:hideMark/>
          </w:tcPr>
          <w:p w14:paraId="6E0F4420"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77 mm</w:t>
            </w:r>
          </w:p>
        </w:tc>
        <w:tc>
          <w:tcPr>
            <w:tcW w:w="1584" w:type="dxa"/>
            <w:tcBorders>
              <w:top w:val="single" w:sz="4" w:space="0" w:color="auto"/>
              <w:left w:val="single" w:sz="4" w:space="0" w:color="auto"/>
              <w:bottom w:val="single" w:sz="4" w:space="0" w:color="auto"/>
              <w:right w:val="single" w:sz="4" w:space="0" w:color="auto"/>
            </w:tcBorders>
            <w:hideMark/>
          </w:tcPr>
          <w:p w14:paraId="5AB577BC"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0</w:t>
            </w:r>
          </w:p>
        </w:tc>
        <w:tc>
          <w:tcPr>
            <w:tcW w:w="1476" w:type="dxa"/>
            <w:tcBorders>
              <w:top w:val="single" w:sz="4" w:space="0" w:color="auto"/>
              <w:left w:val="single" w:sz="4" w:space="0" w:color="auto"/>
              <w:bottom w:val="single" w:sz="4" w:space="0" w:color="auto"/>
              <w:right w:val="single" w:sz="4" w:space="0" w:color="auto"/>
            </w:tcBorders>
            <w:hideMark/>
          </w:tcPr>
          <w:p w14:paraId="7EBF47B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20</w:t>
            </w:r>
          </w:p>
        </w:tc>
        <w:tc>
          <w:tcPr>
            <w:tcW w:w="1653" w:type="dxa"/>
            <w:tcBorders>
              <w:top w:val="single" w:sz="4" w:space="0" w:color="auto"/>
              <w:left w:val="single" w:sz="4" w:space="0" w:color="auto"/>
              <w:bottom w:val="single" w:sz="4" w:space="0" w:color="auto"/>
              <w:right w:val="single" w:sz="4" w:space="0" w:color="auto"/>
            </w:tcBorders>
            <w:hideMark/>
          </w:tcPr>
          <w:p w14:paraId="0B2FA20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PS </w:t>
            </w:r>
          </w:p>
        </w:tc>
      </w:tr>
    </w:tbl>
    <w:p w14:paraId="30E72AD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  </w:t>
      </w:r>
    </w:p>
    <w:p w14:paraId="2F646D87"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Kontrolujący jest zobowiązany do dokonywania pomiaru na co dwudziestej butelce wychodzącej z </w:t>
      </w:r>
      <w:proofErr w:type="spellStart"/>
      <w:r w:rsidRPr="0089742A">
        <w:rPr>
          <w:rFonts w:ascii="Century Gothic" w:hAnsi="Century Gothic" w:cstheme="minorHAnsi"/>
          <w:lang w:eastAsia="pl-PL"/>
        </w:rPr>
        <w:t>nalewarki</w:t>
      </w:r>
      <w:proofErr w:type="spellEnd"/>
      <w:r w:rsidRPr="0089742A">
        <w:rPr>
          <w:rFonts w:ascii="Century Gothic" w:hAnsi="Century Gothic" w:cstheme="minorHAnsi"/>
          <w:lang w:eastAsia="pl-PL"/>
        </w:rPr>
        <w:t xml:space="preserve">. Dokonuje pomiaru za pomocą miarki wykonanej ze stali nierdzewnej, przeznaczonej do kontaktu z produktami spożywczymi. Jeżeli istnieją jakiekolwiek rozbieżności pomiędzy temperaturą i odległością cieczy od flintu butelki niezwłocznie zgłasza to do osoby odpowiedzialnej za kontrole jakości w trakcie paczkowania. </w:t>
      </w:r>
      <w:r w:rsidRPr="0089742A">
        <w:rPr>
          <w:rFonts w:ascii="Century Gothic" w:hAnsi="Century Gothic" w:cstheme="minorHAnsi"/>
          <w:u w:val="single"/>
          <w:lang w:eastAsia="pl-PL"/>
        </w:rPr>
        <w:t>Jeżeli różnica poziomów przekracza 2mm linia butelkowa jest wstrzymana.</w:t>
      </w:r>
      <w:r w:rsidRPr="0089742A">
        <w:rPr>
          <w:rFonts w:ascii="Century Gothic" w:hAnsi="Century Gothic" w:cstheme="minorHAnsi"/>
          <w:lang w:eastAsia="pl-PL"/>
        </w:rPr>
        <w:t xml:space="preserve"> </w:t>
      </w:r>
    </w:p>
    <w:p w14:paraId="3ACA969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Dodatkowo przy butelkach miarowych po zabutelkowaniu pierwszych 50 butelek dokonujemy następującego oznaczenia:</w:t>
      </w:r>
    </w:p>
    <w:p w14:paraId="08FF90FF" w14:textId="77777777" w:rsidR="008070C3" w:rsidRPr="0089742A" w:rsidRDefault="008070C3" w:rsidP="0089742A">
      <w:pPr>
        <w:numPr>
          <w:ilvl w:val="0"/>
          <w:numId w:val="7"/>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Pobrać z linii produkcyjnej w sposób losowy 20 butelek.</w:t>
      </w:r>
    </w:p>
    <w:p w14:paraId="4F6A4953" w14:textId="77777777" w:rsidR="008070C3" w:rsidRPr="0089742A" w:rsidRDefault="008070C3" w:rsidP="0089742A">
      <w:pPr>
        <w:numPr>
          <w:ilvl w:val="0"/>
          <w:numId w:val="7"/>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Wstawić butelki do termostatu o temperaturze 20 stopni C</w:t>
      </w:r>
      <w:r w:rsidRPr="0089742A">
        <w:rPr>
          <w:rFonts w:ascii="Century Gothic" w:hAnsi="Century Gothic" w:cstheme="minorHAnsi"/>
          <w:vertAlign w:val="superscript"/>
          <w:lang w:eastAsia="pl-PL"/>
        </w:rPr>
        <w:t xml:space="preserve">o </w:t>
      </w:r>
      <w:r w:rsidRPr="0089742A">
        <w:rPr>
          <w:rFonts w:ascii="Century Gothic" w:hAnsi="Century Gothic" w:cstheme="minorHAnsi"/>
          <w:lang w:eastAsia="pl-PL"/>
        </w:rPr>
        <w:t>na 15 minut</w:t>
      </w:r>
    </w:p>
    <w:p w14:paraId="3B8BC1F4" w14:textId="77777777" w:rsidR="008070C3" w:rsidRPr="0089742A" w:rsidRDefault="008070C3" w:rsidP="0089742A">
      <w:pPr>
        <w:numPr>
          <w:ilvl w:val="0"/>
          <w:numId w:val="7"/>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Zmierzyć za pomocą suwmiarki odległość poziomu płynu w butelce do płaszczyzny główki butelek.</w:t>
      </w:r>
    </w:p>
    <w:p w14:paraId="7B9C8E72" w14:textId="77777777" w:rsidR="008070C3" w:rsidRPr="0089742A" w:rsidRDefault="008070C3" w:rsidP="0089742A">
      <w:pPr>
        <w:numPr>
          <w:ilvl w:val="0"/>
          <w:numId w:val="7"/>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Wyniki zapisać w tabeli.</w:t>
      </w:r>
    </w:p>
    <w:p w14:paraId="40119F5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7F1A335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Każda 100 (setna) zapaczkowana butelka jest magazynowana w laboratorium na poczet przyszłych analiz. Butelka oznaczona jest godziną paczkowania z dokładnością do jednej minuty, numerem partii produktu i inicjałami pobierającego próbkę.</w:t>
      </w:r>
    </w:p>
    <w:p w14:paraId="2B30FBB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Każda 50 butelka poddawana jest kontroli ilości cieczy w butelce. Za pomocą cylindra miarowego (Cylinder szklany, pojemność 1000 ml, oznaczanie objętości cieczy w 20 stopni C</w:t>
      </w:r>
      <w:r w:rsidRPr="0089742A">
        <w:rPr>
          <w:rFonts w:ascii="Century Gothic" w:hAnsi="Century Gothic" w:cstheme="minorHAnsi"/>
          <w:vertAlign w:val="superscript"/>
          <w:lang w:eastAsia="pl-PL"/>
        </w:rPr>
        <w:t>o</w:t>
      </w:r>
      <w:r w:rsidRPr="0089742A">
        <w:rPr>
          <w:rFonts w:ascii="Century Gothic" w:hAnsi="Century Gothic" w:cstheme="minorHAnsi"/>
          <w:lang w:eastAsia="pl-PL"/>
        </w:rPr>
        <w:t xml:space="preserve"> WJ/LAB/03) sprawdzana jest ilość cieczy w butelce. </w:t>
      </w:r>
    </w:p>
    <w:p w14:paraId="11360E7A"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61D6141E"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Korekty:</w:t>
      </w:r>
    </w:p>
    <w:p w14:paraId="6CCEACC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Kontroler jakości przez cały cykl paczkowania znajduję się w miejscu rozlewu. Na jego polecenie i decyzję linia butelkowa może zostać zatrzymana, do czasu usunięcia nieprawidłowości lub proces paczkowania może zostać całkowicie wstrzymany. Wszystkie korekty dokonywane są w momencie wykrycia nieprawidłowości. </w:t>
      </w:r>
      <w:r w:rsidRPr="0089742A">
        <w:rPr>
          <w:rFonts w:ascii="Century Gothic" w:hAnsi="Century Gothic" w:cstheme="minorHAnsi"/>
          <w:lang w:eastAsia="pl-PL"/>
        </w:rPr>
        <w:lastRenderedPageBreak/>
        <w:t>Półautomatyczna jednopozycyjna napełniarka pozwala na ręczną korektę ilości produktu w butelce poprzez usunięcie nadwyżki lub uzupełnienie niedoborów.</w:t>
      </w:r>
    </w:p>
    <w:p w14:paraId="4FC6F4A8"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1EA4AAD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Sprawdzenie zgodności partii z wymogami metrologicznymi dotyczącymi ilości rzeczywistej towarów paczkowanych.</w:t>
      </w:r>
    </w:p>
    <w:p w14:paraId="2E3BFEAF" w14:textId="77777777" w:rsidR="008070C3" w:rsidRPr="0089742A" w:rsidRDefault="008070C3" w:rsidP="0089742A">
      <w:pPr>
        <w:numPr>
          <w:ilvl w:val="0"/>
          <w:numId w:val="8"/>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Dopuszczenie błędów ilości rzeczywistej towarów paczkowanych.</w:t>
      </w:r>
    </w:p>
    <w:p w14:paraId="4EA658F7" w14:textId="77777777" w:rsidR="008070C3" w:rsidRPr="0089742A" w:rsidRDefault="008070C3" w:rsidP="0089742A">
      <w:pPr>
        <w:numPr>
          <w:ilvl w:val="0"/>
          <w:numId w:val="8"/>
        </w:num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Dopuszczalna ujemna wartość niedoboru płynu nie większa niż T1.</w:t>
      </w:r>
    </w:p>
    <w:p w14:paraId="5EAFC9F4" w14:textId="1975C879"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noProof/>
          <w:lang w:eastAsia="pl-PL"/>
        </w:rPr>
        <w:drawing>
          <wp:inline distT="0" distB="0" distL="0" distR="0" wp14:anchorId="4B0794C7" wp14:editId="0E060EE3">
            <wp:extent cx="5760720" cy="3141980"/>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0B59C766" w14:textId="77777777" w:rsidR="008070C3" w:rsidRPr="0089742A" w:rsidRDefault="008070C3" w:rsidP="0089742A">
      <w:pPr>
        <w:numPr>
          <w:ilvl w:val="0"/>
          <w:numId w:val="9"/>
        </w:numPr>
        <w:autoSpaceDE w:val="0"/>
        <w:autoSpaceDN w:val="0"/>
        <w:adjustRightInd w:val="0"/>
        <w:spacing w:after="0" w:line="360" w:lineRule="auto"/>
        <w:rPr>
          <w:rFonts w:ascii="Century Gothic" w:hAnsi="Century Gothic" w:cstheme="minorHAnsi"/>
          <w:lang w:eastAsia="pl-PL"/>
        </w:rPr>
      </w:pPr>
      <w:r w:rsidRPr="0089742A">
        <w:rPr>
          <w:rFonts w:ascii="Century Gothic" w:hAnsi="Century Gothic" w:cstheme="minorHAnsi"/>
          <w:lang w:eastAsia="pl-PL"/>
        </w:rPr>
        <w:t>W 20 sprawdzonych butelkach co najwyżej jedna butelka może mieć błąd ujemny przekraczający wartość T1.</w:t>
      </w:r>
    </w:p>
    <w:p w14:paraId="0E434A3B" w14:textId="77777777" w:rsidR="008070C3" w:rsidRPr="0089742A" w:rsidRDefault="008070C3" w:rsidP="0089742A">
      <w:pPr>
        <w:numPr>
          <w:ilvl w:val="0"/>
          <w:numId w:val="9"/>
        </w:numPr>
        <w:autoSpaceDE w:val="0"/>
        <w:autoSpaceDN w:val="0"/>
        <w:adjustRightInd w:val="0"/>
        <w:spacing w:after="0" w:line="360" w:lineRule="auto"/>
        <w:rPr>
          <w:rFonts w:ascii="Century Gothic" w:hAnsi="Century Gothic" w:cstheme="minorHAnsi"/>
          <w:lang w:eastAsia="pl-PL"/>
        </w:rPr>
      </w:pPr>
      <w:r w:rsidRPr="0089742A">
        <w:rPr>
          <w:rFonts w:ascii="Century Gothic" w:hAnsi="Century Gothic" w:cstheme="minorHAnsi"/>
          <w:lang w:eastAsia="pl-PL"/>
        </w:rPr>
        <w:t>W 20 sprawdzonych butelkach nie może być butelek, których błąd ujemny przekracza dwukrotną wartość błędu T1 podanego w tabeli.</w:t>
      </w:r>
    </w:p>
    <w:p w14:paraId="4683796C" w14:textId="77777777" w:rsidR="008070C3" w:rsidRPr="0089742A" w:rsidRDefault="008070C3" w:rsidP="0089742A">
      <w:pPr>
        <w:numPr>
          <w:ilvl w:val="0"/>
          <w:numId w:val="9"/>
        </w:numPr>
        <w:autoSpaceDE w:val="0"/>
        <w:autoSpaceDN w:val="0"/>
        <w:adjustRightInd w:val="0"/>
        <w:spacing w:after="0" w:line="360" w:lineRule="auto"/>
        <w:rPr>
          <w:rFonts w:ascii="Century Gothic" w:hAnsi="Century Gothic" w:cstheme="minorHAnsi"/>
          <w:lang w:eastAsia="pl-PL"/>
        </w:rPr>
      </w:pPr>
      <w:r w:rsidRPr="0089742A">
        <w:rPr>
          <w:rFonts w:ascii="Century Gothic" w:hAnsi="Century Gothic" w:cstheme="minorHAnsi"/>
          <w:lang w:eastAsia="pl-PL"/>
        </w:rPr>
        <w:t>Średnia ilość rzeczywista płynu X z sprawdzonej serii nie powinna być mniejsza nić wartość kwalifikacyjna Qn-0,640s</w:t>
      </w:r>
    </w:p>
    <w:p w14:paraId="3CD602B8" w14:textId="77777777" w:rsidR="008070C3" w:rsidRPr="0089742A" w:rsidRDefault="008070C3" w:rsidP="0089742A">
      <w:pPr>
        <w:autoSpaceDE w:val="0"/>
        <w:autoSpaceDN w:val="0"/>
        <w:adjustRightInd w:val="0"/>
        <w:spacing w:after="0" w:line="360" w:lineRule="auto"/>
        <w:ind w:left="720"/>
        <w:rPr>
          <w:rFonts w:ascii="Century Gothic" w:hAnsi="Century Gothic" w:cstheme="minorHAnsi"/>
          <w:lang w:eastAsia="pl-PL"/>
        </w:rPr>
      </w:pPr>
      <w:proofErr w:type="spellStart"/>
      <w:r w:rsidRPr="0089742A">
        <w:rPr>
          <w:rFonts w:ascii="Century Gothic" w:hAnsi="Century Gothic" w:cstheme="minorHAnsi"/>
          <w:lang w:eastAsia="pl-PL"/>
        </w:rPr>
        <w:t>Qn</w:t>
      </w:r>
      <w:proofErr w:type="spellEnd"/>
      <w:r w:rsidRPr="0089742A">
        <w:rPr>
          <w:rFonts w:ascii="Century Gothic" w:hAnsi="Century Gothic" w:cstheme="minorHAnsi"/>
          <w:lang w:eastAsia="pl-PL"/>
        </w:rPr>
        <w:t xml:space="preserve"> – Ilość nominalna towaru paczkowanego </w:t>
      </w:r>
    </w:p>
    <w:p w14:paraId="7933288E" w14:textId="77777777" w:rsidR="008070C3" w:rsidRPr="0089742A" w:rsidRDefault="008070C3" w:rsidP="0089742A">
      <w:pPr>
        <w:autoSpaceDE w:val="0"/>
        <w:autoSpaceDN w:val="0"/>
        <w:adjustRightInd w:val="0"/>
        <w:spacing w:after="0" w:line="360" w:lineRule="auto"/>
        <w:ind w:left="720"/>
        <w:rPr>
          <w:rFonts w:ascii="Century Gothic" w:hAnsi="Century Gothic" w:cstheme="minorHAnsi"/>
          <w:lang w:eastAsia="pl-PL"/>
        </w:rPr>
      </w:pPr>
      <w:r w:rsidRPr="0089742A">
        <w:rPr>
          <w:rFonts w:ascii="Century Gothic" w:hAnsi="Century Gothic" w:cstheme="minorHAnsi"/>
          <w:lang w:eastAsia="pl-PL"/>
        </w:rPr>
        <w:t>s-odchylenie standardowe badanej próbki</w:t>
      </w:r>
    </w:p>
    <w:p w14:paraId="3AA7B603" w14:textId="77777777" w:rsidR="008070C3" w:rsidRPr="0089742A" w:rsidRDefault="008070C3" w:rsidP="0089742A">
      <w:pPr>
        <w:numPr>
          <w:ilvl w:val="0"/>
          <w:numId w:val="9"/>
        </w:numPr>
        <w:autoSpaceDE w:val="0"/>
        <w:autoSpaceDN w:val="0"/>
        <w:adjustRightInd w:val="0"/>
        <w:spacing w:after="0" w:line="360" w:lineRule="auto"/>
        <w:rPr>
          <w:rFonts w:ascii="Century Gothic" w:hAnsi="Century Gothic" w:cstheme="minorHAnsi"/>
          <w:lang w:eastAsia="pl-PL"/>
        </w:rPr>
      </w:pPr>
      <w:r w:rsidRPr="0089742A">
        <w:rPr>
          <w:rFonts w:ascii="Century Gothic" w:hAnsi="Century Gothic" w:cstheme="minorHAnsi"/>
          <w:lang w:eastAsia="pl-PL"/>
        </w:rPr>
        <w:t>Spełnienie warunków zawartych w punktach 1,2,3, decyduje o przyjęciu partii albo jej odrzuceniu (zdyskwalifikowanie i uznanie tej partii za wadliwą), jeżeli takich wymagań partia ta nie spełnia.</w:t>
      </w:r>
    </w:p>
    <w:p w14:paraId="4EFE769E" w14:textId="77777777" w:rsidR="008070C3" w:rsidRPr="0089742A" w:rsidRDefault="008070C3" w:rsidP="0089742A">
      <w:pPr>
        <w:numPr>
          <w:ilvl w:val="0"/>
          <w:numId w:val="9"/>
        </w:numPr>
        <w:autoSpaceDE w:val="0"/>
        <w:autoSpaceDN w:val="0"/>
        <w:adjustRightInd w:val="0"/>
        <w:spacing w:after="0" w:line="360" w:lineRule="auto"/>
        <w:rPr>
          <w:rFonts w:ascii="Century Gothic" w:hAnsi="Century Gothic" w:cstheme="minorHAnsi"/>
          <w:lang w:eastAsia="pl-PL"/>
        </w:rPr>
      </w:pPr>
      <w:r w:rsidRPr="0089742A">
        <w:rPr>
          <w:rFonts w:ascii="Century Gothic" w:hAnsi="Century Gothic" w:cstheme="minorHAnsi"/>
          <w:lang w:eastAsia="pl-PL"/>
        </w:rPr>
        <w:t>Kwalifikacja partii dotyczy ilości równej maksymalnej wydajności na godzinę linii produkcyjnej. Kontrolę należy wykonywać ponownie po wyprodukowaniu ilości butelek równoważnej maksymalnej wydajności na godzinę.</w:t>
      </w:r>
    </w:p>
    <w:p w14:paraId="131969F6"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p>
    <w:p w14:paraId="5102BEAF"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lastRenderedPageBreak/>
        <w:t>3.5 Zakrętki</w:t>
      </w:r>
    </w:p>
    <w:p w14:paraId="715A21E1" w14:textId="1C4CEEB0"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Jest to ostatni etap procesu paczkowania. Po umieszczeniu zakrętki na butelce, produkty poddaje się procesowi leżakowania, </w:t>
      </w:r>
      <w:r w:rsidR="00B460EB" w:rsidRPr="0089742A">
        <w:rPr>
          <w:rFonts w:ascii="Century Gothic" w:hAnsi="Century Gothic" w:cstheme="minorHAnsi"/>
          <w:lang w:eastAsia="pl-PL"/>
        </w:rPr>
        <w:t>aż</w:t>
      </w:r>
      <w:r w:rsidRPr="0089742A">
        <w:rPr>
          <w:rFonts w:ascii="Century Gothic" w:hAnsi="Century Gothic" w:cstheme="minorHAnsi"/>
          <w:lang w:eastAsia="pl-PL"/>
        </w:rPr>
        <w:t xml:space="preserve"> do momentu etykietowania.</w:t>
      </w:r>
    </w:p>
    <w:p w14:paraId="29D29A91"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0F8080D3"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r w:rsidRPr="0089742A">
        <w:rPr>
          <w:rFonts w:ascii="Century Gothic" w:hAnsi="Century Gothic" w:cstheme="minorHAnsi"/>
          <w:lang w:eastAsia="pl-PL"/>
        </w:rPr>
        <w:t xml:space="preserve">Przedmiotem kontroli jest jakość zakrętki i prawidłowość jej umieszczenia na gwincie butelki. Wykorzystując ręczne urządzenia jesteśmy w stanie kontrolować każda zakorkowana butelkę. </w:t>
      </w:r>
    </w:p>
    <w:p w14:paraId="4FDAD17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lang w:eastAsia="pl-PL"/>
        </w:rPr>
      </w:pPr>
    </w:p>
    <w:p w14:paraId="18A22ED4"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3.6. W przypadku dyskwalifikacji partii należy zablokować jej sprzedaż, odstawić i wyraźnie oznaczyć w Magazynie Wyrobów gotowych. Partię przekazać do przeprowadzenia działań naprawczych do Działu Rozlewu.</w:t>
      </w:r>
    </w:p>
    <w:p w14:paraId="20EB2CC5"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p>
    <w:p w14:paraId="79214C6B"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3.7. Arkusz po przeprowadzonych obliczeniach należy wydrukować, podpisać i wpiąć do teczki kontroli.</w:t>
      </w:r>
    </w:p>
    <w:p w14:paraId="0D7D9052" w14:textId="77777777"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p>
    <w:p w14:paraId="25165F8D" w14:textId="1BDDD7A5" w:rsidR="008070C3" w:rsidRPr="0089742A" w:rsidRDefault="008070C3" w:rsidP="0089742A">
      <w:pPr>
        <w:autoSpaceDE w:val="0"/>
        <w:autoSpaceDN w:val="0"/>
        <w:adjustRightInd w:val="0"/>
        <w:spacing w:after="0" w:line="360" w:lineRule="auto"/>
        <w:jc w:val="both"/>
        <w:rPr>
          <w:rFonts w:ascii="Century Gothic" w:hAnsi="Century Gothic" w:cstheme="minorHAnsi"/>
          <w:b/>
          <w:lang w:eastAsia="pl-PL"/>
        </w:rPr>
      </w:pPr>
      <w:r w:rsidRPr="0089742A">
        <w:rPr>
          <w:rFonts w:ascii="Century Gothic" w:hAnsi="Century Gothic" w:cstheme="minorHAnsi"/>
          <w:b/>
          <w:lang w:eastAsia="pl-PL"/>
        </w:rPr>
        <w:t>3.8. Dokumenty przeprowadzonych prób przechowywać przez okres 3 lat.</w:t>
      </w:r>
    </w:p>
    <w:p w14:paraId="1B3DA329" w14:textId="665C5BD1" w:rsidR="008070C3" w:rsidRPr="0089742A" w:rsidRDefault="008070C3" w:rsidP="0089742A">
      <w:pPr>
        <w:spacing w:line="360" w:lineRule="auto"/>
        <w:rPr>
          <w:rFonts w:ascii="Century Gothic" w:eastAsiaTheme="majorEastAsia" w:hAnsi="Century Gothic" w:cstheme="minorHAnsi"/>
          <w:color w:val="2F5496" w:themeColor="accent1" w:themeShade="BF"/>
        </w:rPr>
      </w:pPr>
    </w:p>
    <w:p w14:paraId="38E91442" w14:textId="0180F2DF" w:rsidR="008070C3" w:rsidRPr="0089742A" w:rsidRDefault="008070C3" w:rsidP="0089742A">
      <w:pPr>
        <w:spacing w:line="360" w:lineRule="auto"/>
        <w:rPr>
          <w:rFonts w:ascii="Century Gothic" w:eastAsiaTheme="majorEastAsia" w:hAnsi="Century Gothic" w:cstheme="minorHAnsi"/>
          <w:color w:val="2F5496" w:themeColor="accent1" w:themeShade="BF"/>
        </w:rPr>
      </w:pPr>
      <w:r w:rsidRPr="0089742A">
        <w:rPr>
          <w:rFonts w:ascii="Century Gothic" w:hAnsi="Century Gothic" w:cstheme="minorHAnsi"/>
        </w:rPr>
        <w:br w:type="page"/>
      </w:r>
    </w:p>
    <w:p w14:paraId="4AF218F4" w14:textId="77777777" w:rsidR="008070C3" w:rsidRPr="0089742A" w:rsidRDefault="008070C3" w:rsidP="0089742A">
      <w:pPr>
        <w:pStyle w:val="Nagwek1"/>
        <w:spacing w:before="0" w:line="360" w:lineRule="auto"/>
        <w:rPr>
          <w:rFonts w:ascii="Century Gothic" w:hAnsi="Century Gothic" w:cstheme="minorHAnsi"/>
          <w:sz w:val="22"/>
          <w:szCs w:val="22"/>
        </w:rPr>
      </w:pPr>
    </w:p>
    <w:p w14:paraId="4AD0D668" w14:textId="2767FF76" w:rsidR="00E700D5" w:rsidRPr="0089742A" w:rsidRDefault="008070C3" w:rsidP="0089742A">
      <w:pPr>
        <w:pStyle w:val="Nagwek1"/>
        <w:spacing w:before="0" w:line="360" w:lineRule="auto"/>
        <w:rPr>
          <w:rFonts w:ascii="Century Gothic" w:hAnsi="Century Gothic" w:cstheme="minorHAnsi"/>
          <w:sz w:val="22"/>
          <w:szCs w:val="22"/>
        </w:rPr>
      </w:pPr>
      <w:bookmarkStart w:id="11" w:name="_Toc115718686"/>
      <w:r w:rsidRPr="0089742A">
        <w:rPr>
          <w:rFonts w:ascii="Century Gothic" w:hAnsi="Century Gothic" w:cstheme="minorHAnsi"/>
          <w:sz w:val="22"/>
          <w:szCs w:val="22"/>
        </w:rPr>
        <w:t>1</w:t>
      </w:r>
      <w:r w:rsidR="001E5066">
        <w:rPr>
          <w:rFonts w:ascii="Century Gothic" w:hAnsi="Century Gothic" w:cstheme="minorHAnsi"/>
          <w:sz w:val="22"/>
          <w:szCs w:val="22"/>
        </w:rPr>
        <w:t>2</w:t>
      </w:r>
      <w:r w:rsidRPr="0089742A">
        <w:rPr>
          <w:rFonts w:ascii="Century Gothic" w:hAnsi="Century Gothic" w:cstheme="minorHAnsi"/>
          <w:sz w:val="22"/>
          <w:szCs w:val="22"/>
        </w:rPr>
        <w:t>.</w:t>
      </w:r>
      <w:r w:rsidR="00E700D5" w:rsidRPr="0089742A">
        <w:rPr>
          <w:rFonts w:ascii="Century Gothic" w:hAnsi="Century Gothic" w:cstheme="minorHAnsi"/>
          <w:sz w:val="22"/>
          <w:szCs w:val="22"/>
        </w:rPr>
        <w:t xml:space="preserve"> Protokół z czynności Urzędowego sprawdzenia</w:t>
      </w:r>
      <w:bookmarkEnd w:id="11"/>
    </w:p>
    <w:p w14:paraId="14D14207" w14:textId="78898729" w:rsidR="00E700D5" w:rsidRPr="0089742A" w:rsidRDefault="00E700D5" w:rsidP="0089742A">
      <w:pPr>
        <w:spacing w:after="0" w:line="360" w:lineRule="auto"/>
        <w:rPr>
          <w:rFonts w:ascii="Century Gothic" w:hAnsi="Century Gothic" w:cstheme="minorHAnsi"/>
        </w:rPr>
      </w:pPr>
    </w:p>
    <w:p w14:paraId="0D3CE75F" w14:textId="7D08D5FA" w:rsidR="001861D5" w:rsidRPr="0089742A" w:rsidRDefault="001861D5" w:rsidP="0089742A">
      <w:pPr>
        <w:spacing w:line="360" w:lineRule="auto"/>
        <w:rPr>
          <w:rFonts w:ascii="Century Gothic" w:hAnsi="Century Gothic" w:cstheme="minorHAnsi"/>
        </w:rPr>
      </w:pPr>
      <w:r w:rsidRPr="0089742A">
        <w:rPr>
          <w:rFonts w:ascii="Century Gothic" w:hAnsi="Century Gothic" w:cstheme="minorHAnsi"/>
        </w:rPr>
        <w:br w:type="page"/>
      </w:r>
    </w:p>
    <w:p w14:paraId="29085F9E" w14:textId="7348D3BB" w:rsidR="00E700D5" w:rsidRPr="0089742A" w:rsidRDefault="001861D5" w:rsidP="0089742A">
      <w:pPr>
        <w:pStyle w:val="Nagwek1"/>
        <w:spacing w:before="0" w:line="360" w:lineRule="auto"/>
        <w:rPr>
          <w:rFonts w:ascii="Century Gothic" w:hAnsi="Century Gothic" w:cstheme="minorHAnsi"/>
          <w:sz w:val="22"/>
          <w:szCs w:val="22"/>
        </w:rPr>
      </w:pPr>
      <w:bookmarkStart w:id="12" w:name="_Toc115718687"/>
      <w:r w:rsidRPr="0089742A">
        <w:rPr>
          <w:rFonts w:ascii="Century Gothic" w:hAnsi="Century Gothic" w:cstheme="minorHAnsi"/>
          <w:sz w:val="22"/>
          <w:szCs w:val="22"/>
        </w:rPr>
        <w:lastRenderedPageBreak/>
        <w:t>1</w:t>
      </w:r>
      <w:r w:rsidR="001E5066">
        <w:rPr>
          <w:rFonts w:ascii="Century Gothic" w:hAnsi="Century Gothic" w:cstheme="minorHAnsi"/>
          <w:sz w:val="22"/>
          <w:szCs w:val="22"/>
        </w:rPr>
        <w:t>3</w:t>
      </w:r>
      <w:r w:rsidR="00E700D5" w:rsidRPr="0089742A">
        <w:rPr>
          <w:rFonts w:ascii="Century Gothic" w:hAnsi="Century Gothic" w:cstheme="minorHAnsi"/>
          <w:sz w:val="22"/>
          <w:szCs w:val="22"/>
        </w:rPr>
        <w:t>. Decyzja zatwierdzająca akta weryfikacyjne</w:t>
      </w:r>
      <w:bookmarkEnd w:id="12"/>
    </w:p>
    <w:p w14:paraId="322EF22A" w14:textId="2ED57912" w:rsidR="00A47D0D" w:rsidRPr="0089742A" w:rsidRDefault="00A47D0D" w:rsidP="0089742A">
      <w:pPr>
        <w:spacing w:after="0" w:line="360" w:lineRule="auto"/>
        <w:rPr>
          <w:rFonts w:ascii="Century Gothic" w:hAnsi="Century Gothic" w:cstheme="minorHAnsi"/>
        </w:rPr>
      </w:pPr>
      <w:r w:rsidRPr="0089742A">
        <w:rPr>
          <w:rFonts w:ascii="Century Gothic" w:hAnsi="Century Gothic" w:cstheme="minorHAnsi"/>
        </w:rPr>
        <w:br w:type="page"/>
      </w:r>
    </w:p>
    <w:p w14:paraId="098D9CDD" w14:textId="40E0F6C8" w:rsidR="00E700D5" w:rsidRPr="0089742A" w:rsidRDefault="00A47D0D" w:rsidP="0089742A">
      <w:pPr>
        <w:pStyle w:val="Nagwek1"/>
        <w:spacing w:before="0" w:line="360" w:lineRule="auto"/>
        <w:rPr>
          <w:rFonts w:ascii="Century Gothic" w:hAnsi="Century Gothic" w:cstheme="minorHAnsi"/>
          <w:sz w:val="22"/>
          <w:szCs w:val="22"/>
        </w:rPr>
      </w:pPr>
      <w:bookmarkStart w:id="13" w:name="_Toc115718688"/>
      <w:r w:rsidRPr="0089742A">
        <w:rPr>
          <w:rFonts w:ascii="Century Gothic" w:hAnsi="Century Gothic" w:cstheme="minorHAnsi"/>
          <w:sz w:val="22"/>
          <w:szCs w:val="22"/>
        </w:rPr>
        <w:lastRenderedPageBreak/>
        <w:t>1</w:t>
      </w:r>
      <w:r w:rsidR="001E5066">
        <w:rPr>
          <w:rFonts w:ascii="Century Gothic" w:hAnsi="Century Gothic" w:cstheme="minorHAnsi"/>
          <w:sz w:val="22"/>
          <w:szCs w:val="22"/>
        </w:rPr>
        <w:t>4</w:t>
      </w:r>
      <w:r w:rsidR="00E700D5" w:rsidRPr="0089742A">
        <w:rPr>
          <w:rFonts w:ascii="Century Gothic" w:hAnsi="Century Gothic" w:cstheme="minorHAnsi"/>
          <w:sz w:val="22"/>
          <w:szCs w:val="22"/>
        </w:rPr>
        <w:t>. Strona końcowa</w:t>
      </w:r>
      <w:bookmarkEnd w:id="13"/>
    </w:p>
    <w:sectPr w:rsidR="00E700D5" w:rsidRPr="0089742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6C6D" w14:textId="77777777" w:rsidR="00F53BB3" w:rsidRDefault="00F53BB3" w:rsidP="00844A05">
      <w:pPr>
        <w:spacing w:after="0" w:line="240" w:lineRule="auto"/>
      </w:pPr>
      <w:r>
        <w:separator/>
      </w:r>
    </w:p>
  </w:endnote>
  <w:endnote w:type="continuationSeparator" w:id="0">
    <w:p w14:paraId="44FF796A" w14:textId="77777777" w:rsidR="00F53BB3" w:rsidRDefault="00F53BB3" w:rsidP="0084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157979"/>
      <w:docPartObj>
        <w:docPartGallery w:val="Page Numbers (Bottom of Page)"/>
        <w:docPartUnique/>
      </w:docPartObj>
    </w:sdtPr>
    <w:sdtContent>
      <w:p w14:paraId="2A8A9B2E" w14:textId="3BC559EF" w:rsidR="00844A05" w:rsidRDefault="00844A05">
        <w:pPr>
          <w:pStyle w:val="Stopka"/>
          <w:jc w:val="right"/>
        </w:pPr>
        <w:r>
          <w:fldChar w:fldCharType="begin"/>
        </w:r>
        <w:r>
          <w:instrText>PAGE   \* MERGEFORMAT</w:instrText>
        </w:r>
        <w:r>
          <w:fldChar w:fldCharType="separate"/>
        </w:r>
        <w:r>
          <w:t>2</w:t>
        </w:r>
        <w:r>
          <w:fldChar w:fldCharType="end"/>
        </w:r>
      </w:p>
    </w:sdtContent>
  </w:sdt>
  <w:p w14:paraId="67DF3880" w14:textId="77777777" w:rsidR="00844A05" w:rsidRDefault="00844A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BC6E4" w14:textId="77777777" w:rsidR="00F53BB3" w:rsidRDefault="00F53BB3" w:rsidP="00844A05">
      <w:pPr>
        <w:spacing w:after="0" w:line="240" w:lineRule="auto"/>
      </w:pPr>
      <w:r>
        <w:separator/>
      </w:r>
    </w:p>
  </w:footnote>
  <w:footnote w:type="continuationSeparator" w:id="0">
    <w:p w14:paraId="6B15D860" w14:textId="77777777" w:rsidR="00F53BB3" w:rsidRDefault="00F53BB3" w:rsidP="00844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CBE"/>
    <w:multiLevelType w:val="hybridMultilevel"/>
    <w:tmpl w:val="A6D841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B364B04"/>
    <w:multiLevelType w:val="hybridMultilevel"/>
    <w:tmpl w:val="2E3075FC"/>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2" w15:restartNumberingAfterBreak="0">
    <w:nsid w:val="0CA417E7"/>
    <w:multiLevelType w:val="multilevel"/>
    <w:tmpl w:val="716CD45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E1271"/>
    <w:multiLevelType w:val="hybridMultilevel"/>
    <w:tmpl w:val="9092DD0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15:restartNumberingAfterBreak="0">
    <w:nsid w:val="1B624812"/>
    <w:multiLevelType w:val="hybridMultilevel"/>
    <w:tmpl w:val="54F6E2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29276A7"/>
    <w:multiLevelType w:val="hybridMultilevel"/>
    <w:tmpl w:val="74762C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652493A"/>
    <w:multiLevelType w:val="hybridMultilevel"/>
    <w:tmpl w:val="82C43F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DE90FA7"/>
    <w:multiLevelType w:val="hybridMultilevel"/>
    <w:tmpl w:val="FC108CE4"/>
    <w:lvl w:ilvl="0" w:tplc="B7D875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F5E288A"/>
    <w:multiLevelType w:val="hybridMultilevel"/>
    <w:tmpl w:val="5CACC8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488257FD"/>
    <w:multiLevelType w:val="hybridMultilevel"/>
    <w:tmpl w:val="99D2B7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B9355A5"/>
    <w:multiLevelType w:val="hybridMultilevel"/>
    <w:tmpl w:val="A6D841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57770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604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9365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59912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006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5056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31814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690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9833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7947387">
    <w:abstractNumId w:val="7"/>
  </w:num>
  <w:num w:numId="11" w16cid:durableId="1461341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7BD"/>
    <w:rsid w:val="00037621"/>
    <w:rsid w:val="0004577F"/>
    <w:rsid w:val="00173797"/>
    <w:rsid w:val="001861D5"/>
    <w:rsid w:val="001E0DB1"/>
    <w:rsid w:val="001E5066"/>
    <w:rsid w:val="001F2756"/>
    <w:rsid w:val="0020584A"/>
    <w:rsid w:val="0030341B"/>
    <w:rsid w:val="00342621"/>
    <w:rsid w:val="0039508A"/>
    <w:rsid w:val="00474327"/>
    <w:rsid w:val="004A2E9D"/>
    <w:rsid w:val="004D6596"/>
    <w:rsid w:val="004F2F5D"/>
    <w:rsid w:val="005518A9"/>
    <w:rsid w:val="005F59AE"/>
    <w:rsid w:val="00696D5D"/>
    <w:rsid w:val="006C20A7"/>
    <w:rsid w:val="00704A82"/>
    <w:rsid w:val="0074180D"/>
    <w:rsid w:val="00786FE6"/>
    <w:rsid w:val="007C6604"/>
    <w:rsid w:val="008070C3"/>
    <w:rsid w:val="00844A05"/>
    <w:rsid w:val="0086180D"/>
    <w:rsid w:val="0089742A"/>
    <w:rsid w:val="00926479"/>
    <w:rsid w:val="009757C3"/>
    <w:rsid w:val="00984CE5"/>
    <w:rsid w:val="009907BD"/>
    <w:rsid w:val="009B788F"/>
    <w:rsid w:val="00A47D0D"/>
    <w:rsid w:val="00A80DAE"/>
    <w:rsid w:val="00B460EB"/>
    <w:rsid w:val="00BA598C"/>
    <w:rsid w:val="00CD3B27"/>
    <w:rsid w:val="00CD5AA9"/>
    <w:rsid w:val="00D536B8"/>
    <w:rsid w:val="00D706AE"/>
    <w:rsid w:val="00E53987"/>
    <w:rsid w:val="00E56BD6"/>
    <w:rsid w:val="00E700D5"/>
    <w:rsid w:val="00F53B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F54F"/>
  <w15:chartTrackingRefBased/>
  <w15:docId w15:val="{9A259410-F442-4036-8810-8EC2FA41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44A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6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4A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4A05"/>
  </w:style>
  <w:style w:type="paragraph" w:styleId="Stopka">
    <w:name w:val="footer"/>
    <w:basedOn w:val="Normalny"/>
    <w:link w:val="StopkaZnak"/>
    <w:uiPriority w:val="99"/>
    <w:unhideWhenUsed/>
    <w:rsid w:val="00844A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4A05"/>
  </w:style>
  <w:style w:type="paragraph" w:styleId="Tytu">
    <w:name w:val="Title"/>
    <w:basedOn w:val="Normalny"/>
    <w:next w:val="Normalny"/>
    <w:link w:val="TytuZnak"/>
    <w:uiPriority w:val="10"/>
    <w:qFormat/>
    <w:rsid w:val="00844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44A05"/>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844A05"/>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20584A"/>
    <w:pPr>
      <w:outlineLvl w:val="9"/>
    </w:pPr>
    <w:rPr>
      <w:lang w:eastAsia="pl-PL"/>
    </w:rPr>
  </w:style>
  <w:style w:type="paragraph" w:styleId="Spistreci1">
    <w:name w:val="toc 1"/>
    <w:basedOn w:val="Normalny"/>
    <w:next w:val="Normalny"/>
    <w:autoRedefine/>
    <w:uiPriority w:val="39"/>
    <w:unhideWhenUsed/>
    <w:rsid w:val="0020584A"/>
    <w:pPr>
      <w:spacing w:after="100"/>
    </w:pPr>
  </w:style>
  <w:style w:type="character" w:styleId="Hipercze">
    <w:name w:val="Hyperlink"/>
    <w:basedOn w:val="Domylnaczcionkaakapitu"/>
    <w:uiPriority w:val="99"/>
    <w:unhideWhenUsed/>
    <w:rsid w:val="0020584A"/>
    <w:rPr>
      <w:color w:val="0563C1" w:themeColor="hyperlink"/>
      <w:u w:val="single"/>
    </w:rPr>
  </w:style>
  <w:style w:type="character" w:customStyle="1" w:styleId="Nagwek2Znak">
    <w:name w:val="Nagłówek 2 Znak"/>
    <w:basedOn w:val="Domylnaczcionkaakapitu"/>
    <w:link w:val="Nagwek2"/>
    <w:uiPriority w:val="9"/>
    <w:rsid w:val="001861D5"/>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qFormat/>
    <w:rsid w:val="00395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54041">
      <w:bodyDiv w:val="1"/>
      <w:marLeft w:val="0"/>
      <w:marRight w:val="0"/>
      <w:marTop w:val="0"/>
      <w:marBottom w:val="0"/>
      <w:divBdr>
        <w:top w:val="none" w:sz="0" w:space="0" w:color="auto"/>
        <w:left w:val="none" w:sz="0" w:space="0" w:color="auto"/>
        <w:bottom w:val="none" w:sz="0" w:space="0" w:color="auto"/>
        <w:right w:val="none" w:sz="0" w:space="0" w:color="auto"/>
      </w:divBdr>
    </w:div>
    <w:div w:id="1121533472">
      <w:bodyDiv w:val="1"/>
      <w:marLeft w:val="0"/>
      <w:marRight w:val="0"/>
      <w:marTop w:val="0"/>
      <w:marBottom w:val="0"/>
      <w:divBdr>
        <w:top w:val="none" w:sz="0" w:space="0" w:color="auto"/>
        <w:left w:val="none" w:sz="0" w:space="0" w:color="auto"/>
        <w:bottom w:val="none" w:sz="0" w:space="0" w:color="auto"/>
        <w:right w:val="none" w:sz="0" w:space="0" w:color="auto"/>
      </w:divBdr>
    </w:div>
    <w:div w:id="1145970249">
      <w:bodyDiv w:val="1"/>
      <w:marLeft w:val="0"/>
      <w:marRight w:val="0"/>
      <w:marTop w:val="0"/>
      <w:marBottom w:val="0"/>
      <w:divBdr>
        <w:top w:val="none" w:sz="0" w:space="0" w:color="auto"/>
        <w:left w:val="none" w:sz="0" w:space="0" w:color="auto"/>
        <w:bottom w:val="none" w:sz="0" w:space="0" w:color="auto"/>
        <w:right w:val="none" w:sz="0" w:space="0" w:color="auto"/>
      </w:divBdr>
    </w:div>
    <w:div w:id="1273437753">
      <w:bodyDiv w:val="1"/>
      <w:marLeft w:val="0"/>
      <w:marRight w:val="0"/>
      <w:marTop w:val="0"/>
      <w:marBottom w:val="0"/>
      <w:divBdr>
        <w:top w:val="none" w:sz="0" w:space="0" w:color="auto"/>
        <w:left w:val="none" w:sz="0" w:space="0" w:color="auto"/>
        <w:bottom w:val="none" w:sz="0" w:space="0" w:color="auto"/>
        <w:right w:val="none" w:sz="0" w:space="0" w:color="auto"/>
      </w:divBdr>
    </w:div>
    <w:div w:id="16741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B752B-6AA4-4FA0-8A34-35C0FD25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2401</Words>
  <Characters>14408</Characters>
  <Application>Microsoft Office Word</Application>
  <DocSecurity>0</DocSecurity>
  <Lines>120</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HUBICA</dc:creator>
  <cp:keywords/>
  <dc:description/>
  <cp:lastModifiedBy>Radoslaw Fron</cp:lastModifiedBy>
  <cp:revision>4</cp:revision>
  <cp:lastPrinted>2022-09-05T08:29:00Z</cp:lastPrinted>
  <dcterms:created xsi:type="dcterms:W3CDTF">2023-06-22T16:22:00Z</dcterms:created>
  <dcterms:modified xsi:type="dcterms:W3CDTF">2023-06-22T16:22:00Z</dcterms:modified>
</cp:coreProperties>
</file>